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Look w:val="04A0" w:firstRow="1" w:lastRow="0" w:firstColumn="1" w:lastColumn="0" w:noHBand="0" w:noVBand="1"/>
      </w:tblPr>
      <w:tblGrid>
        <w:gridCol w:w="3686"/>
        <w:gridCol w:w="5670"/>
      </w:tblGrid>
      <w:tr w:rsidR="00B92938" w:rsidRPr="00733ACC" w14:paraId="6948A181" w14:textId="77777777">
        <w:tc>
          <w:tcPr>
            <w:tcW w:w="3686" w:type="dxa"/>
          </w:tcPr>
          <w:p w14:paraId="4E21AA37" w14:textId="77777777" w:rsidR="00B92938" w:rsidRPr="00733ACC" w:rsidRDefault="00C876F0">
            <w:pPr>
              <w:pStyle w:val="Heading1"/>
              <w:spacing w:before="20" w:after="20" w:line="240" w:lineRule="auto"/>
              <w:jc w:val="center"/>
              <w:rPr>
                <w:rFonts w:ascii="Times New Roman Bold" w:hAnsi="Times New Roman Bold" w:hint="eastAsia"/>
                <w:b/>
                <w:color w:val="000000" w:themeColor="text1"/>
                <w:sz w:val="28"/>
                <w:szCs w:val="28"/>
              </w:rPr>
            </w:pPr>
            <w:r w:rsidRPr="00733ACC">
              <w:rPr>
                <w:rFonts w:ascii="Times New Roman Bold" w:hAnsi="Times New Roman Bold"/>
                <w:b/>
                <w:color w:val="000000" w:themeColor="text1"/>
                <w:sz w:val="28"/>
                <w:szCs w:val="28"/>
              </w:rPr>
              <w:t xml:space="preserve">HỘI ĐỒNG NHÂN DÂN </w:t>
            </w:r>
          </w:p>
          <w:p w14:paraId="7C8BEBCD" w14:textId="77777777" w:rsidR="00B92938" w:rsidRPr="00733ACC" w:rsidRDefault="00C876F0">
            <w:pPr>
              <w:pStyle w:val="Heading1"/>
              <w:spacing w:before="20" w:after="20" w:line="240" w:lineRule="auto"/>
              <w:jc w:val="center"/>
              <w:rPr>
                <w:rFonts w:ascii="Times New Roman Bold" w:hAnsi="Times New Roman Bold" w:hint="eastAsia"/>
                <w:b/>
                <w:color w:val="000000" w:themeColor="text1"/>
                <w:sz w:val="28"/>
                <w:szCs w:val="28"/>
              </w:rPr>
            </w:pPr>
            <w:r w:rsidRPr="00733ACC">
              <w:rPr>
                <w:rFonts w:ascii="Times New Roman Bold" w:hAnsi="Times New Roman Bold"/>
                <w:b/>
                <w:color w:val="000000" w:themeColor="text1"/>
                <w:sz w:val="28"/>
                <w:szCs w:val="28"/>
              </w:rPr>
              <w:t>TỈNH LÀO CAI</w:t>
            </w:r>
          </w:p>
          <w:p w14:paraId="1EE1FFED" w14:textId="77777777" w:rsidR="00B92938" w:rsidRPr="00733ACC" w:rsidRDefault="00C876F0">
            <w:pPr>
              <w:spacing w:before="200" w:after="20" w:line="240" w:lineRule="auto"/>
              <w:jc w:val="center"/>
              <w:rPr>
                <w:iCs/>
                <w:color w:val="000000" w:themeColor="text1"/>
                <w:sz w:val="24"/>
              </w:rPr>
            </w:pPr>
            <w:r w:rsidRPr="00733ACC">
              <w:rPr>
                <w:noProof/>
                <w:color w:val="000000" w:themeColor="text1"/>
              </w:rPr>
              <mc:AlternateContent>
                <mc:Choice Requires="wps">
                  <w:drawing>
                    <wp:anchor distT="0" distB="0" distL="114300" distR="114300" simplePos="0" relativeHeight="251660288" behindDoc="0" locked="0" layoutInCell="1" allowOverlap="1" wp14:anchorId="253F3177" wp14:editId="04596226">
                      <wp:simplePos x="0" y="0"/>
                      <wp:positionH relativeFrom="column">
                        <wp:posOffset>854075</wp:posOffset>
                      </wp:positionH>
                      <wp:positionV relativeFrom="paragraph">
                        <wp:posOffset>29210</wp:posOffset>
                      </wp:positionV>
                      <wp:extent cx="72009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7.25pt;margin-top:2.3pt;height:0pt;width:56.7pt;z-index:251660288;mso-width-relative:page;mso-height-relative:page;" filled="f" stroked="t" coordsize="21600,21600" o:gfxdata="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&#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fKvb1AAAAAcBAAAPAAAAAAAAAAEAIAAAACIAAABk&#10;cnMvZG93bnJldi54bWxQSwECFAAUAAAACACHTuJA/i21sNEBAACsAwAADgAAAAAAAAABACAAAAAj&#10;AQAAZHJzL2Uyb0RvYy54bWxQSwUGAAAAAAYABgBZAQAAZgUAAAAA&#10;">
                      <v:fill on="f" focussize="0,0"/>
                      <v:stroke color="#000000" joinstyle="round"/>
                      <v:imagedata o:title=""/>
                      <o:lock v:ext="edit" aspectratio="f"/>
                    </v:line>
                  </w:pict>
                </mc:Fallback>
              </mc:AlternateContent>
            </w:r>
            <w:r w:rsidRPr="00733ACC">
              <w:rPr>
                <w:bCs/>
                <w:color w:val="000000" w:themeColor="text1"/>
                <w:sz w:val="26"/>
              </w:rPr>
              <w:t>Số:          /2026/NQ-HĐND</w:t>
            </w:r>
            <w:r w:rsidRPr="00733ACC">
              <w:rPr>
                <w:bCs/>
                <w:color w:val="000000" w:themeColor="text1"/>
                <w:sz w:val="24"/>
              </w:rPr>
              <w:t xml:space="preserve"> </w:t>
            </w:r>
          </w:p>
          <w:p w14:paraId="5F23E2AA" w14:textId="5BBB337E" w:rsidR="00B92938" w:rsidRPr="00733ACC" w:rsidRDefault="00403C29" w:rsidP="00403C29">
            <w:pPr>
              <w:spacing w:after="0" w:line="240" w:lineRule="auto"/>
              <w:jc w:val="center"/>
              <w:rPr>
                <w:color w:val="000000" w:themeColor="text1"/>
                <w:sz w:val="24"/>
                <w:szCs w:val="20"/>
              </w:rPr>
            </w:pPr>
            <w:r w:rsidRPr="00733ACC">
              <w:rPr>
                <w:bCs/>
                <w:color w:val="000000" w:themeColor="text1"/>
                <w:sz w:val="24"/>
              </w:rPr>
              <w:t>(</w:t>
            </w:r>
            <w:r w:rsidRPr="00733ACC">
              <w:rPr>
                <w:b/>
                <w:bCs/>
                <w:color w:val="000000" w:themeColor="text1"/>
                <w:sz w:val="24"/>
                <w:szCs w:val="20"/>
              </w:rPr>
              <w:t>DỰ THẢO 1</w:t>
            </w:r>
            <w:r w:rsidRPr="00733ACC">
              <w:rPr>
                <w:bCs/>
                <w:color w:val="000000" w:themeColor="text1"/>
                <w:sz w:val="24"/>
              </w:rPr>
              <w:t>)</w:t>
            </w:r>
          </w:p>
        </w:tc>
        <w:tc>
          <w:tcPr>
            <w:tcW w:w="5670" w:type="dxa"/>
          </w:tcPr>
          <w:p w14:paraId="7EBB7D1A" w14:textId="77777777" w:rsidR="00B92938" w:rsidRPr="00733ACC" w:rsidRDefault="00C876F0">
            <w:pPr>
              <w:spacing w:before="20" w:after="20" w:line="240" w:lineRule="auto"/>
              <w:jc w:val="center"/>
              <w:rPr>
                <w:b/>
                <w:color w:val="000000" w:themeColor="text1"/>
                <w:spacing w:val="-20"/>
                <w:szCs w:val="28"/>
              </w:rPr>
            </w:pPr>
            <w:r w:rsidRPr="00733ACC">
              <w:rPr>
                <w:b/>
                <w:color w:val="000000" w:themeColor="text1"/>
                <w:spacing w:val="-20"/>
                <w:szCs w:val="28"/>
              </w:rPr>
              <w:t>CỘNG HOÀ XÃ HỘI CHỦ NGHĨA VIỆT NAM</w:t>
            </w:r>
          </w:p>
          <w:p w14:paraId="79BB5D7B" w14:textId="77777777" w:rsidR="00B92938" w:rsidRPr="00733ACC" w:rsidRDefault="00C876F0">
            <w:pPr>
              <w:spacing w:before="20" w:after="20" w:line="240" w:lineRule="auto"/>
              <w:jc w:val="center"/>
              <w:rPr>
                <w:b/>
                <w:color w:val="000000" w:themeColor="text1"/>
                <w:szCs w:val="28"/>
              </w:rPr>
            </w:pPr>
            <w:r w:rsidRPr="00733ACC">
              <w:rPr>
                <w:b/>
                <w:color w:val="000000" w:themeColor="text1"/>
                <w:szCs w:val="28"/>
              </w:rPr>
              <w:t>Độc lập - Tự do - Hạnh phúc</w:t>
            </w:r>
          </w:p>
          <w:p w14:paraId="23FE2E72" w14:textId="77777777" w:rsidR="00B92938" w:rsidRPr="00733ACC" w:rsidRDefault="00C876F0">
            <w:pPr>
              <w:spacing w:before="200" w:after="20" w:line="240" w:lineRule="auto"/>
              <w:jc w:val="center"/>
              <w:rPr>
                <w:bCs/>
                <w:i/>
                <w:color w:val="000000" w:themeColor="text1"/>
                <w:szCs w:val="28"/>
              </w:rPr>
            </w:pPr>
            <w:r w:rsidRPr="00733ACC">
              <w:rPr>
                <w:noProof/>
                <w:color w:val="000000" w:themeColor="text1"/>
              </w:rPr>
              <mc:AlternateContent>
                <mc:Choice Requires="wps">
                  <w:drawing>
                    <wp:anchor distT="0" distB="0" distL="114300" distR="114300" simplePos="0" relativeHeight="251659264" behindDoc="0" locked="0" layoutInCell="1" allowOverlap="1" wp14:anchorId="7A8C51DE" wp14:editId="742DA197">
                      <wp:simplePos x="0" y="0"/>
                      <wp:positionH relativeFrom="column">
                        <wp:posOffset>636905</wp:posOffset>
                      </wp:positionH>
                      <wp:positionV relativeFrom="paragraph">
                        <wp:posOffset>33655</wp:posOffset>
                      </wp:positionV>
                      <wp:extent cx="21958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6000" cy="0"/>
                              </a:xfrm>
                              <a:prstGeom prst="line">
                                <a:avLst/>
                              </a:prstGeom>
                              <a:noFill/>
                              <a:ln w="12700">
                                <a:solidFill>
                                  <a:srgbClr val="000000"/>
                                </a:solidFill>
                                <a:round/>
                                <a:headEnd type="none" w="sm" len="sm"/>
                                <a:tailEnd type="none" w="sm" len="sm"/>
                              </a:ln>
                            </wps:spPr>
                            <wps:bodyPr/>
                          </wps:wsp>
                        </a:graphicData>
                      </a:graphic>
                    </wp:anchor>
                  </w:drawing>
                </mc:Choice>
                <mc:Fallback xmlns:wpsCustomData="http://www.wps.cn/officeDocument/2013/wpsCustomData">
                  <w:pict>
                    <v:line id="_x0000_s1026" o:spid="_x0000_s1026" o:spt="20" style="position:absolute;left:0pt;flip:y;margin-left:50.15pt;margin-top:2.65pt;height:0pt;width:172.9pt;z-index:251659264;mso-width-relative:page;mso-height-relative:page;" filled="f" stroked="t" coordsize="21600,21600" o:gfxdata="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mU9eDWAAAABwEAAA8AAAAAAAAAAQAgAAAAIgAAAGRycy9kb3ducmV2LnhtbFBLAQIU&#10;ABQAAAAIAIdO4kCDxIiI9QEAAAgEAAAOAAAAAAAAAAEAIAAAACUBAABkcnMvZTJvRG9jLnhtbFBL&#10;BQYAAAAABgAGAFkBAACMBQAAAAA=&#10;">
                      <v:fill on="f" focussize="0,0"/>
                      <v:stroke weight="1pt" color="#000000" joinstyle="round" startarrowwidth="narrow" startarrowlength="short" endarrowwidth="narrow" endarrowlength="short"/>
                      <v:imagedata o:title=""/>
                      <o:lock v:ext="edit" aspectratio="f"/>
                    </v:line>
                  </w:pict>
                </mc:Fallback>
              </mc:AlternateContent>
            </w:r>
            <w:r w:rsidRPr="00733ACC">
              <w:rPr>
                <w:bCs/>
                <w:i/>
                <w:color w:val="000000" w:themeColor="text1"/>
                <w:szCs w:val="28"/>
              </w:rPr>
              <w:t>Lào Cai</w:t>
            </w:r>
            <w:r w:rsidRPr="00733ACC">
              <w:rPr>
                <w:bCs/>
                <w:i/>
                <w:color w:val="000000" w:themeColor="text1"/>
                <w:szCs w:val="28"/>
                <w:lang w:val="vi-VN"/>
              </w:rPr>
              <w:t>, ngày</w:t>
            </w:r>
            <w:r w:rsidRPr="00733ACC">
              <w:rPr>
                <w:bCs/>
                <w:i/>
                <w:color w:val="000000" w:themeColor="text1"/>
                <w:szCs w:val="28"/>
              </w:rPr>
              <w:t xml:space="preserve">     </w:t>
            </w:r>
            <w:r w:rsidRPr="00733ACC">
              <w:rPr>
                <w:bCs/>
                <w:i/>
                <w:color w:val="000000" w:themeColor="text1"/>
                <w:szCs w:val="28"/>
                <w:lang w:val="vi-VN"/>
              </w:rPr>
              <w:t xml:space="preserve">tháng </w:t>
            </w:r>
            <w:r w:rsidRPr="00733ACC">
              <w:rPr>
                <w:bCs/>
                <w:i/>
                <w:color w:val="000000" w:themeColor="text1"/>
                <w:szCs w:val="28"/>
              </w:rPr>
              <w:t xml:space="preserve">    </w:t>
            </w:r>
            <w:r w:rsidRPr="00733ACC">
              <w:rPr>
                <w:bCs/>
                <w:i/>
                <w:color w:val="000000" w:themeColor="text1"/>
                <w:szCs w:val="28"/>
                <w:lang w:val="vi-VN"/>
              </w:rPr>
              <w:t>năm 20</w:t>
            </w:r>
            <w:r w:rsidRPr="00733ACC">
              <w:rPr>
                <w:bCs/>
                <w:i/>
                <w:color w:val="000000" w:themeColor="text1"/>
                <w:szCs w:val="28"/>
              </w:rPr>
              <w:t>26</w:t>
            </w:r>
          </w:p>
        </w:tc>
      </w:tr>
    </w:tbl>
    <w:p w14:paraId="76F7A5B3" w14:textId="77777777" w:rsidR="00403C29" w:rsidRPr="00733ACC" w:rsidRDefault="00403C29">
      <w:pPr>
        <w:spacing w:after="0" w:line="240" w:lineRule="auto"/>
        <w:jc w:val="center"/>
        <w:rPr>
          <w:b/>
          <w:bCs/>
          <w:color w:val="000000" w:themeColor="text1"/>
        </w:rPr>
      </w:pPr>
    </w:p>
    <w:p w14:paraId="2268C6C1" w14:textId="37B35CB0" w:rsidR="00B92938" w:rsidRPr="00733ACC" w:rsidRDefault="00C876F0">
      <w:pPr>
        <w:spacing w:after="0" w:line="240" w:lineRule="auto"/>
        <w:jc w:val="center"/>
        <w:rPr>
          <w:b/>
          <w:bCs/>
          <w:color w:val="000000" w:themeColor="text1"/>
        </w:rPr>
      </w:pPr>
      <w:r w:rsidRPr="00733ACC">
        <w:rPr>
          <w:b/>
          <w:bCs/>
          <w:color w:val="000000" w:themeColor="text1"/>
        </w:rPr>
        <w:t>NGHỊ QUYẾT</w:t>
      </w:r>
    </w:p>
    <w:p w14:paraId="289D9B61" w14:textId="5DB62F29" w:rsidR="00B92938" w:rsidRPr="00733ACC" w:rsidRDefault="00633EA6">
      <w:pPr>
        <w:spacing w:after="0" w:line="240" w:lineRule="auto"/>
        <w:jc w:val="center"/>
        <w:rPr>
          <w:b/>
          <w:bCs/>
          <w:color w:val="000000" w:themeColor="text1"/>
        </w:rPr>
      </w:pPr>
      <w:r w:rsidRPr="00733ACC">
        <w:rPr>
          <w:b/>
          <w:bCs/>
          <w:color w:val="000000" w:themeColor="text1"/>
        </w:rPr>
        <w:t>Ban hành q</w:t>
      </w:r>
      <w:r w:rsidR="00C876F0" w:rsidRPr="00733ACC">
        <w:rPr>
          <w:b/>
          <w:bCs/>
          <w:color w:val="000000" w:themeColor="text1"/>
        </w:rPr>
        <w:t xml:space="preserve">uy định mức chi tổ chức Hội thi Sáng tạo kỹ thuật và Cuộc thi Sáng tạo thanh, thiếu niên, nhi đồng </w:t>
      </w:r>
      <w:r w:rsidR="00AF19D1" w:rsidRPr="00733ACC">
        <w:rPr>
          <w:b/>
          <w:bCs/>
          <w:color w:val="000000" w:themeColor="text1"/>
        </w:rPr>
        <w:t>trên địa bàn tỉnh Lào Cai</w:t>
      </w:r>
    </w:p>
    <w:p w14:paraId="415E93BB" w14:textId="3604B818" w:rsidR="00B92938" w:rsidRPr="00733ACC" w:rsidRDefault="00B92938">
      <w:pPr>
        <w:jc w:val="center"/>
        <w:rPr>
          <w:color w:val="000000" w:themeColor="text1"/>
        </w:rPr>
      </w:pPr>
    </w:p>
    <w:p w14:paraId="606FCD82" w14:textId="77777777" w:rsidR="00633EA6" w:rsidRPr="00733ACC" w:rsidRDefault="00633EA6" w:rsidP="00633EA6">
      <w:pPr>
        <w:spacing w:after="0" w:line="276" w:lineRule="auto"/>
        <w:ind w:firstLine="720"/>
        <w:jc w:val="both"/>
        <w:rPr>
          <w:i/>
          <w:iCs/>
          <w:color w:val="000000" w:themeColor="text1"/>
        </w:rPr>
      </w:pPr>
      <w:r w:rsidRPr="00733ACC">
        <w:rPr>
          <w:i/>
          <w:iCs/>
          <w:color w:val="000000" w:themeColor="text1"/>
        </w:rPr>
        <w:t>Căn cứ Luật Tổ chức chính quyền địa phương số 72/2025/QH15;</w:t>
      </w:r>
    </w:p>
    <w:p w14:paraId="3C2BE119" w14:textId="77777777" w:rsidR="00633EA6" w:rsidRPr="00733ACC" w:rsidRDefault="00633EA6" w:rsidP="00633EA6">
      <w:pPr>
        <w:spacing w:after="0" w:line="276" w:lineRule="auto"/>
        <w:ind w:firstLine="720"/>
        <w:jc w:val="both"/>
        <w:rPr>
          <w:i/>
          <w:iCs/>
          <w:color w:val="000000" w:themeColor="text1"/>
        </w:rPr>
      </w:pPr>
      <w:r w:rsidRPr="00733ACC">
        <w:rPr>
          <w:i/>
          <w:iCs/>
          <w:color w:val="000000" w:themeColor="text1"/>
        </w:rPr>
        <w:t>Căn cứ Luật Ban hành văn bản quy phạm pháp luật số 64/2025/QH15 được sửa đổi bổ sung bởi Luật số 87/2025/QH15;</w:t>
      </w:r>
    </w:p>
    <w:p w14:paraId="7A6752FF" w14:textId="77777777" w:rsidR="00633EA6" w:rsidRPr="00733ACC" w:rsidRDefault="00633EA6" w:rsidP="00633EA6">
      <w:pPr>
        <w:spacing w:after="0" w:line="276" w:lineRule="auto"/>
        <w:ind w:firstLine="720"/>
        <w:jc w:val="both"/>
        <w:rPr>
          <w:i/>
          <w:iCs/>
          <w:color w:val="000000" w:themeColor="text1"/>
        </w:rPr>
      </w:pPr>
      <w:r w:rsidRPr="00733ACC">
        <w:rPr>
          <w:i/>
          <w:iCs/>
          <w:color w:val="000000" w:themeColor="text1"/>
        </w:rPr>
        <w:t>Căn cứ Luật Ngân sách nhà nước số 89/2025/QH15;</w:t>
      </w:r>
    </w:p>
    <w:p w14:paraId="48550495" w14:textId="64838599" w:rsidR="00B92938" w:rsidRPr="00733ACC" w:rsidRDefault="00C876F0" w:rsidP="00403C29">
      <w:pPr>
        <w:spacing w:after="0" w:line="276" w:lineRule="auto"/>
        <w:ind w:firstLine="720"/>
        <w:jc w:val="both"/>
        <w:rPr>
          <w:i/>
          <w:color w:val="000000" w:themeColor="text1"/>
          <w:szCs w:val="28"/>
        </w:rPr>
      </w:pPr>
      <w:bookmarkStart w:id="0" w:name="_Hlk224278712"/>
      <w:r w:rsidRPr="00733ACC">
        <w:rPr>
          <w:i/>
          <w:color w:val="000000" w:themeColor="text1"/>
          <w:szCs w:val="28"/>
        </w:rPr>
        <w:t>Căn cứ Luật Khoa học, công nghệ và đổi mới sáng tạo số 93/2025/QH15;</w:t>
      </w:r>
      <w:bookmarkEnd w:id="0"/>
      <w:r w:rsidRPr="00733ACC">
        <w:rPr>
          <w:i/>
          <w:color w:val="000000" w:themeColor="text1"/>
          <w:szCs w:val="28"/>
        </w:rPr>
        <w:t xml:space="preserve"> </w:t>
      </w:r>
    </w:p>
    <w:p w14:paraId="2D07031E" w14:textId="77777777" w:rsidR="00633EA6" w:rsidRPr="00733ACC" w:rsidRDefault="00633EA6" w:rsidP="00403C29">
      <w:pPr>
        <w:spacing w:after="0" w:line="276" w:lineRule="auto"/>
        <w:ind w:firstLine="720"/>
        <w:jc w:val="both"/>
        <w:rPr>
          <w:i/>
          <w:iCs/>
          <w:color w:val="000000" w:themeColor="text1"/>
        </w:rPr>
      </w:pPr>
      <w:r w:rsidRPr="00733ACC">
        <w:rPr>
          <w:i/>
          <w:iCs/>
          <w:color w:val="000000" w:themeColor="text1"/>
        </w:rPr>
        <w:t>Căn cứ Nghị định 78/2025/NĐ-CP của Chính phủ quy định chi tiết một số điều và biện pháp để tổ chức, hướng dẫn thi hành Luật Ban hành văn bản quy phạm pháp luật được sửa đổi, bổ sung bởi Nghị định 187/2025/NĐ-CP;</w:t>
      </w:r>
    </w:p>
    <w:p w14:paraId="3B52ADA5" w14:textId="10086493" w:rsidR="00B92938" w:rsidRPr="00733ACC" w:rsidRDefault="00C876F0" w:rsidP="00403C29">
      <w:pPr>
        <w:spacing w:after="0" w:line="276" w:lineRule="auto"/>
        <w:ind w:firstLine="720"/>
        <w:jc w:val="both"/>
        <w:rPr>
          <w:i/>
          <w:iCs/>
          <w:color w:val="000000" w:themeColor="text1"/>
          <w:spacing w:val="4"/>
        </w:rPr>
      </w:pPr>
      <w:r w:rsidRPr="00733ACC">
        <w:rPr>
          <w:i/>
          <w:iCs/>
          <w:color w:val="000000" w:themeColor="text1"/>
          <w:spacing w:val="4"/>
        </w:rPr>
        <w:t>Căn cứ Thông tư số 27/2018/TT-BTC ngày 21/3/2018 của Bộ Tài chính quy định chế độ tài chính cho hoạt động tổ chức Giải thưởng Sáng tạo khoa học công nghệ Việt Nam, Hội thi Sáng tạo kỹ thuật và Cuộc thi Sáng tạo thanh, thiếu niên, nhi đồng;</w:t>
      </w:r>
    </w:p>
    <w:p w14:paraId="6DDC6330" w14:textId="77777777" w:rsidR="00B92938" w:rsidRPr="00733ACC" w:rsidRDefault="00C876F0" w:rsidP="00403C29">
      <w:pPr>
        <w:spacing w:after="0" w:line="276" w:lineRule="auto"/>
        <w:ind w:firstLine="720"/>
        <w:jc w:val="both"/>
        <w:rPr>
          <w:i/>
          <w:iCs/>
          <w:color w:val="000000" w:themeColor="text1"/>
        </w:rPr>
      </w:pPr>
      <w:r w:rsidRPr="00733ACC">
        <w:rPr>
          <w:i/>
          <w:iCs/>
          <w:color w:val="000000" w:themeColor="text1"/>
        </w:rPr>
        <w:t>Xét Tờ trình số.../TTr-UBND ngày .../…/2026 của Ủy ban nhân dân tỉnh Lào Cai về việc ban hành Nghị quyết quy định mức chi tổ chức Hội thi Sáng tạo kỹ thuật và Cuộc thi Sáng tạo thanh, thiếu niên, nhi đồng trên địa bàn tỉnh Lào Cai; Báo cáo thẩm tra số .../BC-BVHXH ngày …../……/2026 của Ban Văn hóa - Xã hội Hội đồng nhân dân tỉnh; Ý kiến thảo luận của đại biểu Hội đồng nhân dân tại kỳ họp;</w:t>
      </w:r>
    </w:p>
    <w:p w14:paraId="3AD62259" w14:textId="77777777" w:rsidR="00B92938" w:rsidRPr="00733ACC" w:rsidRDefault="00C876F0" w:rsidP="00403C29">
      <w:pPr>
        <w:spacing w:after="0" w:line="276" w:lineRule="auto"/>
        <w:ind w:firstLine="720"/>
        <w:jc w:val="both"/>
        <w:rPr>
          <w:i/>
          <w:iCs/>
          <w:color w:val="000000" w:themeColor="text1"/>
        </w:rPr>
      </w:pPr>
      <w:r w:rsidRPr="00733ACC">
        <w:rPr>
          <w:i/>
          <w:iCs/>
          <w:color w:val="000000" w:themeColor="text1"/>
        </w:rPr>
        <w:t>Hội đồng nhân dân ban hành Nghị quyết Quy định mức chi tổ chức Hội thi Sáng tạo kỹ thuật và Cuộc thi Sáng tạo thanh, thiếu niên, nhi đồng trên địa bàn tỉnh Lào Cai.</w:t>
      </w:r>
    </w:p>
    <w:p w14:paraId="43F07830" w14:textId="77777777" w:rsidR="00B92938" w:rsidRPr="00733ACC" w:rsidRDefault="00B92938" w:rsidP="00403C29">
      <w:pPr>
        <w:spacing w:after="0" w:line="276" w:lineRule="auto"/>
        <w:ind w:firstLine="720"/>
        <w:jc w:val="both"/>
        <w:rPr>
          <w:b/>
          <w:bCs/>
          <w:color w:val="000000" w:themeColor="text1"/>
          <w:sz w:val="11"/>
          <w:szCs w:val="10"/>
        </w:rPr>
      </w:pPr>
    </w:p>
    <w:p w14:paraId="7B3FAAB1" w14:textId="77777777" w:rsidR="00B92938" w:rsidRPr="00733ACC" w:rsidRDefault="00C876F0" w:rsidP="00403C29">
      <w:pPr>
        <w:pStyle w:val="Heading1"/>
        <w:spacing w:before="0" w:after="0" w:line="276" w:lineRule="auto"/>
        <w:ind w:firstLine="720"/>
        <w:jc w:val="both"/>
        <w:rPr>
          <w:rFonts w:ascii="Times New Roman" w:hAnsi="Times New Roman" w:cs="Times New Roman"/>
          <w:b/>
          <w:bCs/>
          <w:color w:val="000000" w:themeColor="text1"/>
          <w:sz w:val="28"/>
          <w:szCs w:val="28"/>
        </w:rPr>
      </w:pPr>
      <w:r w:rsidRPr="00733ACC">
        <w:rPr>
          <w:rFonts w:ascii="Times New Roman" w:hAnsi="Times New Roman" w:cs="Times New Roman"/>
          <w:b/>
          <w:bCs/>
          <w:color w:val="000000" w:themeColor="text1"/>
          <w:sz w:val="28"/>
          <w:szCs w:val="28"/>
        </w:rPr>
        <w:t>Điều 1. Phạm vi điều chỉnh, đối tượng áp dụng</w:t>
      </w:r>
    </w:p>
    <w:p w14:paraId="54843FA9" w14:textId="77777777" w:rsidR="00B92938" w:rsidRPr="00733ACC" w:rsidRDefault="00C876F0" w:rsidP="00403C29">
      <w:pPr>
        <w:numPr>
          <w:ilvl w:val="0"/>
          <w:numId w:val="1"/>
        </w:numPr>
        <w:spacing w:after="0" w:line="276" w:lineRule="auto"/>
        <w:rPr>
          <w:color w:val="000000" w:themeColor="text1"/>
        </w:rPr>
      </w:pPr>
      <w:r w:rsidRPr="00733ACC">
        <w:rPr>
          <w:color w:val="000000" w:themeColor="text1"/>
        </w:rPr>
        <w:t>Phạm vi điều chỉnh:</w:t>
      </w:r>
    </w:p>
    <w:p w14:paraId="708B1DDE" w14:textId="755CD39D" w:rsidR="00B92938" w:rsidRPr="00733ACC" w:rsidRDefault="00C876F0" w:rsidP="00403C29">
      <w:pPr>
        <w:numPr>
          <w:ilvl w:val="0"/>
          <w:numId w:val="2"/>
        </w:numPr>
        <w:spacing w:after="0" w:line="276" w:lineRule="auto"/>
        <w:ind w:firstLine="720"/>
        <w:jc w:val="both"/>
        <w:rPr>
          <w:color w:val="000000" w:themeColor="text1"/>
        </w:rPr>
      </w:pPr>
      <w:r w:rsidRPr="00733ACC">
        <w:rPr>
          <w:color w:val="000000" w:themeColor="text1"/>
        </w:rPr>
        <w:t xml:space="preserve">Quy định mức chi tổ chức Hội thi Sáng tạo kỹ thuật và Cuộc thi </w:t>
      </w:r>
      <w:r w:rsidR="00EC1A5A" w:rsidRPr="00733ACC">
        <w:rPr>
          <w:color w:val="000000" w:themeColor="text1"/>
        </w:rPr>
        <w:t>S</w:t>
      </w:r>
      <w:r w:rsidRPr="00733ACC">
        <w:rPr>
          <w:color w:val="000000" w:themeColor="text1"/>
        </w:rPr>
        <w:t xml:space="preserve">áng tạo </w:t>
      </w:r>
      <w:r w:rsidR="00EC1A5A" w:rsidRPr="00733ACC">
        <w:rPr>
          <w:color w:val="000000" w:themeColor="text1"/>
        </w:rPr>
        <w:t>t</w:t>
      </w:r>
      <w:r w:rsidRPr="00733ACC">
        <w:rPr>
          <w:color w:val="000000" w:themeColor="text1"/>
        </w:rPr>
        <w:t>hanh</w:t>
      </w:r>
      <w:r w:rsidR="00EC1A5A" w:rsidRPr="00733ACC">
        <w:rPr>
          <w:color w:val="000000" w:themeColor="text1"/>
        </w:rPr>
        <w:t>,</w:t>
      </w:r>
      <w:r w:rsidRPr="00733ACC">
        <w:rPr>
          <w:color w:val="000000" w:themeColor="text1"/>
        </w:rPr>
        <w:t xml:space="preserve"> thiếu niên</w:t>
      </w:r>
      <w:r w:rsidR="00EC1A5A" w:rsidRPr="00733ACC">
        <w:rPr>
          <w:color w:val="000000" w:themeColor="text1"/>
        </w:rPr>
        <w:t>,</w:t>
      </w:r>
      <w:r w:rsidRPr="00733ACC">
        <w:rPr>
          <w:color w:val="000000" w:themeColor="text1"/>
        </w:rPr>
        <w:t xml:space="preserve"> nhi đồng </w:t>
      </w:r>
      <w:r w:rsidR="00BD401E">
        <w:rPr>
          <w:color w:val="000000" w:themeColor="text1"/>
        </w:rPr>
        <w:t>trên địa bàn tỉnh Lào Cai</w:t>
      </w:r>
      <w:r w:rsidRPr="00733ACC">
        <w:rPr>
          <w:color w:val="000000" w:themeColor="text1"/>
        </w:rPr>
        <w:t>.</w:t>
      </w:r>
    </w:p>
    <w:p w14:paraId="2405C7EF" w14:textId="1160FB47" w:rsidR="00B92938" w:rsidRPr="00733ACC" w:rsidRDefault="00C22A61" w:rsidP="00403C29">
      <w:pPr>
        <w:numPr>
          <w:ilvl w:val="0"/>
          <w:numId w:val="2"/>
        </w:numPr>
        <w:spacing w:after="0" w:line="276" w:lineRule="auto"/>
        <w:ind w:firstLine="720"/>
        <w:jc w:val="both"/>
        <w:rPr>
          <w:color w:val="000000" w:themeColor="text1"/>
        </w:rPr>
      </w:pPr>
      <w:r w:rsidRPr="00733ACC">
        <w:rPr>
          <w:color w:val="000000" w:themeColor="text1"/>
        </w:rPr>
        <w:t>Các chế độ chi khác</w:t>
      </w:r>
      <w:r w:rsidR="00C876F0" w:rsidRPr="00733ACC">
        <w:rPr>
          <w:color w:val="000000" w:themeColor="text1"/>
        </w:rPr>
        <w:t xml:space="preserve"> không quy định tại Nghị quyết này thì áp dụng theo quy định tại Thông tư số 27/2018/TT-BTC ngày 21/3/2018 của Bộ Tài chính và các văn bản pháp luật khác có liên quan.</w:t>
      </w:r>
    </w:p>
    <w:p w14:paraId="0CD3E016" w14:textId="77777777" w:rsidR="00B92938" w:rsidRPr="00733ACC" w:rsidRDefault="00C876F0" w:rsidP="00403C29">
      <w:pPr>
        <w:numPr>
          <w:ilvl w:val="0"/>
          <w:numId w:val="1"/>
        </w:numPr>
        <w:spacing w:after="0" w:line="276" w:lineRule="auto"/>
        <w:jc w:val="both"/>
        <w:rPr>
          <w:color w:val="000000" w:themeColor="text1"/>
        </w:rPr>
      </w:pPr>
      <w:r w:rsidRPr="00733ACC">
        <w:rPr>
          <w:color w:val="000000" w:themeColor="text1"/>
        </w:rPr>
        <w:t>Đối tượng áp dụng:</w:t>
      </w:r>
    </w:p>
    <w:p w14:paraId="374871AD" w14:textId="77777777" w:rsidR="00B92938" w:rsidRPr="00733ACC" w:rsidRDefault="00C876F0" w:rsidP="00403C29">
      <w:pPr>
        <w:spacing w:after="0" w:line="276" w:lineRule="auto"/>
        <w:ind w:firstLine="720"/>
        <w:jc w:val="both"/>
        <w:rPr>
          <w:color w:val="000000" w:themeColor="text1"/>
        </w:rPr>
      </w:pPr>
      <w:r w:rsidRPr="00733ACC">
        <w:rPr>
          <w:color w:val="000000" w:themeColor="text1"/>
        </w:rPr>
        <w:lastRenderedPageBreak/>
        <w:t>a) Các tổ chức, cá nhân có công trình, giải pháp, đề tài đoạt giải thưởng tại Hội thi Sáng tạo kỹ thuật và Cuộc thi Sáng tạo thanh, thiếu niên, nhi đồng do cấp tỉnh tổ chức.</w:t>
      </w:r>
    </w:p>
    <w:p w14:paraId="713DD0D6" w14:textId="77777777" w:rsidR="00B92938" w:rsidRPr="00733ACC" w:rsidRDefault="00C876F0" w:rsidP="00403C29">
      <w:pPr>
        <w:spacing w:after="0" w:line="276" w:lineRule="auto"/>
        <w:ind w:firstLine="720"/>
        <w:jc w:val="both"/>
        <w:rPr>
          <w:color w:val="000000" w:themeColor="text1"/>
        </w:rPr>
      </w:pPr>
      <w:r w:rsidRPr="00733ACC">
        <w:rPr>
          <w:color w:val="000000" w:themeColor="text1"/>
        </w:rPr>
        <w:t>b) Liên hiệp các Hội Khoa học và Kỹ thuật tỉnh, các cơ quan, đơn vị, tổ chức và cá nhân khác có liên quan trong việc tham gia tổ chức, xét tặng giải thưởng tại Hội thi Sáng tạo kỹ thuật và Cuộc thi Sáng tạo thanh, thiếu niên, nhi đồng.</w:t>
      </w:r>
    </w:p>
    <w:p w14:paraId="6B819D85" w14:textId="77777777" w:rsidR="00B92938" w:rsidRPr="00733ACC" w:rsidRDefault="00C876F0" w:rsidP="00403C29">
      <w:pPr>
        <w:pStyle w:val="Heading1"/>
        <w:spacing w:before="0" w:after="0" w:line="276" w:lineRule="auto"/>
        <w:ind w:firstLine="720"/>
        <w:jc w:val="both"/>
        <w:rPr>
          <w:rFonts w:ascii="Times New Roman" w:hAnsi="Times New Roman" w:cs="Times New Roman"/>
          <w:b/>
          <w:bCs/>
          <w:color w:val="000000" w:themeColor="text1"/>
          <w:sz w:val="28"/>
          <w:szCs w:val="28"/>
        </w:rPr>
      </w:pPr>
      <w:r w:rsidRPr="00733ACC">
        <w:rPr>
          <w:rFonts w:ascii="Times New Roman" w:hAnsi="Times New Roman" w:cs="Times New Roman"/>
          <w:b/>
          <w:bCs/>
          <w:color w:val="000000" w:themeColor="text1"/>
          <w:sz w:val="28"/>
          <w:szCs w:val="28"/>
        </w:rPr>
        <w:t>Điều 2. Nội dung và mức chi</w:t>
      </w:r>
    </w:p>
    <w:p w14:paraId="6684FA37" w14:textId="77777777" w:rsidR="00B92938" w:rsidRPr="00733ACC" w:rsidRDefault="00C876F0" w:rsidP="00403C29">
      <w:pPr>
        <w:spacing w:after="0" w:line="276" w:lineRule="auto"/>
        <w:ind w:firstLine="720"/>
        <w:jc w:val="both"/>
        <w:rPr>
          <w:color w:val="000000" w:themeColor="text1"/>
        </w:rPr>
      </w:pPr>
      <w:r w:rsidRPr="00733ACC">
        <w:rPr>
          <w:color w:val="000000" w:themeColor="text1"/>
        </w:rPr>
        <w:t>1. Chi giải thưởng:</w:t>
      </w:r>
    </w:p>
    <w:p w14:paraId="167FF669" w14:textId="77777777" w:rsidR="00B92938" w:rsidRPr="00733ACC" w:rsidRDefault="00C876F0" w:rsidP="00403C29">
      <w:pPr>
        <w:spacing w:after="0" w:line="276" w:lineRule="auto"/>
        <w:ind w:firstLine="720"/>
        <w:jc w:val="both"/>
        <w:rPr>
          <w:color w:val="000000" w:themeColor="text1"/>
        </w:rPr>
      </w:pPr>
      <w:r w:rsidRPr="00733ACC">
        <w:rPr>
          <w:color w:val="000000" w:themeColor="text1"/>
        </w:rPr>
        <w:t>a) Chi giải thưởng cho các tổ chức, cá nhân có các công trình, giải pháp, đề tài đoạt giải thưởng theo các mức chi như sau:</w:t>
      </w:r>
    </w:p>
    <w:tbl>
      <w:tblPr>
        <w:tblStyle w:val="TableGrid"/>
        <w:tblW w:w="9351" w:type="dxa"/>
        <w:tblLook w:val="04A0" w:firstRow="1" w:lastRow="0" w:firstColumn="1" w:lastColumn="0" w:noHBand="0" w:noVBand="1"/>
      </w:tblPr>
      <w:tblGrid>
        <w:gridCol w:w="2547"/>
        <w:gridCol w:w="3260"/>
        <w:gridCol w:w="3544"/>
      </w:tblGrid>
      <w:tr w:rsidR="00733ACC" w:rsidRPr="00733ACC" w14:paraId="22A30723" w14:textId="77777777">
        <w:tc>
          <w:tcPr>
            <w:tcW w:w="2547" w:type="dxa"/>
            <w:vAlign w:val="center"/>
          </w:tcPr>
          <w:p w14:paraId="461CD93C" w14:textId="77777777" w:rsidR="00B92938" w:rsidRPr="00733ACC" w:rsidRDefault="00C876F0">
            <w:pPr>
              <w:spacing w:before="120" w:after="120" w:line="240" w:lineRule="auto"/>
              <w:jc w:val="center"/>
              <w:rPr>
                <w:color w:val="000000" w:themeColor="text1"/>
              </w:rPr>
            </w:pPr>
            <w:r w:rsidRPr="00733ACC">
              <w:rPr>
                <w:b/>
                <w:bCs/>
                <w:color w:val="000000" w:themeColor="text1"/>
              </w:rPr>
              <w:t>Nội dung</w:t>
            </w:r>
          </w:p>
        </w:tc>
        <w:tc>
          <w:tcPr>
            <w:tcW w:w="3260" w:type="dxa"/>
            <w:vAlign w:val="center"/>
          </w:tcPr>
          <w:p w14:paraId="5BC6AA63" w14:textId="77777777" w:rsidR="00B92938" w:rsidRPr="00733ACC" w:rsidRDefault="00C876F0">
            <w:pPr>
              <w:spacing w:before="120" w:after="120" w:line="240" w:lineRule="auto"/>
              <w:jc w:val="center"/>
              <w:rPr>
                <w:color w:val="000000" w:themeColor="text1"/>
              </w:rPr>
            </w:pPr>
            <w:r w:rsidRPr="00733ACC">
              <w:rPr>
                <w:b/>
                <w:bCs/>
                <w:color w:val="000000" w:themeColor="text1"/>
              </w:rPr>
              <w:t>Đối với Hội thi Sáng tạo kỹ thuật</w:t>
            </w:r>
          </w:p>
        </w:tc>
        <w:tc>
          <w:tcPr>
            <w:tcW w:w="3544" w:type="dxa"/>
            <w:vAlign w:val="center"/>
          </w:tcPr>
          <w:p w14:paraId="6F837EC4" w14:textId="77777777" w:rsidR="00B92938" w:rsidRPr="00733ACC" w:rsidRDefault="00C876F0">
            <w:pPr>
              <w:spacing w:before="120" w:after="120" w:line="240" w:lineRule="auto"/>
              <w:jc w:val="center"/>
              <w:rPr>
                <w:color w:val="000000" w:themeColor="text1"/>
              </w:rPr>
            </w:pPr>
            <w:r w:rsidRPr="00733ACC">
              <w:rPr>
                <w:b/>
                <w:bCs/>
                <w:color w:val="000000" w:themeColor="text1"/>
              </w:rPr>
              <w:t>Đối với Cuộc thi Sáng tạo thanh, thiếu niên, nhi đồng</w:t>
            </w:r>
          </w:p>
        </w:tc>
      </w:tr>
      <w:tr w:rsidR="00733ACC" w:rsidRPr="00733ACC" w14:paraId="3A0B1FBC" w14:textId="77777777">
        <w:tc>
          <w:tcPr>
            <w:tcW w:w="2547" w:type="dxa"/>
            <w:vAlign w:val="center"/>
          </w:tcPr>
          <w:p w14:paraId="63558CC6" w14:textId="77777777" w:rsidR="00B92938" w:rsidRPr="00733ACC" w:rsidRDefault="00C876F0">
            <w:pPr>
              <w:spacing w:before="40" w:after="40" w:line="240" w:lineRule="auto"/>
              <w:rPr>
                <w:color w:val="000000" w:themeColor="text1"/>
              </w:rPr>
            </w:pPr>
            <w:r w:rsidRPr="00733ACC">
              <w:rPr>
                <w:color w:val="000000" w:themeColor="text1"/>
              </w:rPr>
              <w:t>Giải đặc biệt</w:t>
            </w:r>
          </w:p>
        </w:tc>
        <w:tc>
          <w:tcPr>
            <w:tcW w:w="3260" w:type="dxa"/>
            <w:vAlign w:val="center"/>
          </w:tcPr>
          <w:p w14:paraId="64067792" w14:textId="77777777" w:rsidR="00B92938" w:rsidRPr="00733ACC" w:rsidRDefault="00C876F0">
            <w:pPr>
              <w:spacing w:before="40" w:after="40" w:line="240" w:lineRule="auto"/>
              <w:jc w:val="center"/>
              <w:rPr>
                <w:color w:val="000000" w:themeColor="text1"/>
              </w:rPr>
            </w:pPr>
            <w:r w:rsidRPr="00733ACC">
              <w:rPr>
                <w:color w:val="000000" w:themeColor="text1"/>
              </w:rPr>
              <w:t>Không áp dụng</w:t>
            </w:r>
          </w:p>
        </w:tc>
        <w:tc>
          <w:tcPr>
            <w:tcW w:w="3544" w:type="dxa"/>
            <w:vAlign w:val="center"/>
          </w:tcPr>
          <w:p w14:paraId="67260E9A" w14:textId="77777777" w:rsidR="00B92938" w:rsidRPr="00733ACC" w:rsidRDefault="00C876F0">
            <w:pPr>
              <w:spacing w:before="40" w:after="40" w:line="240" w:lineRule="auto"/>
              <w:jc w:val="center"/>
              <w:rPr>
                <w:color w:val="000000" w:themeColor="text1"/>
              </w:rPr>
            </w:pPr>
            <w:r w:rsidRPr="00733ACC">
              <w:rPr>
                <w:color w:val="000000" w:themeColor="text1"/>
              </w:rPr>
              <w:t>16.000.000 đồng/giải</w:t>
            </w:r>
          </w:p>
        </w:tc>
      </w:tr>
      <w:tr w:rsidR="00733ACC" w:rsidRPr="00733ACC" w14:paraId="4FD21181" w14:textId="77777777">
        <w:tc>
          <w:tcPr>
            <w:tcW w:w="2547" w:type="dxa"/>
            <w:vAlign w:val="center"/>
          </w:tcPr>
          <w:p w14:paraId="57CD3774" w14:textId="77777777" w:rsidR="00B92938" w:rsidRPr="00733ACC" w:rsidRDefault="00C876F0">
            <w:pPr>
              <w:spacing w:before="40" w:after="40" w:line="240" w:lineRule="auto"/>
              <w:rPr>
                <w:color w:val="000000" w:themeColor="text1"/>
              </w:rPr>
            </w:pPr>
            <w:r w:rsidRPr="00733ACC">
              <w:rPr>
                <w:color w:val="000000" w:themeColor="text1"/>
              </w:rPr>
              <w:t>Giải nhất</w:t>
            </w:r>
          </w:p>
        </w:tc>
        <w:tc>
          <w:tcPr>
            <w:tcW w:w="3260" w:type="dxa"/>
            <w:vAlign w:val="center"/>
          </w:tcPr>
          <w:p w14:paraId="76D533E8" w14:textId="77777777" w:rsidR="00B92938" w:rsidRPr="00733ACC" w:rsidRDefault="00C876F0">
            <w:pPr>
              <w:spacing w:before="40" w:after="40" w:line="240" w:lineRule="auto"/>
              <w:jc w:val="center"/>
              <w:rPr>
                <w:color w:val="000000" w:themeColor="text1"/>
              </w:rPr>
            </w:pPr>
            <w:r w:rsidRPr="00733ACC">
              <w:rPr>
                <w:color w:val="000000" w:themeColor="text1"/>
              </w:rPr>
              <w:t>40.000.000 đồng/giải</w:t>
            </w:r>
          </w:p>
        </w:tc>
        <w:tc>
          <w:tcPr>
            <w:tcW w:w="3544" w:type="dxa"/>
            <w:vAlign w:val="center"/>
          </w:tcPr>
          <w:p w14:paraId="6C353228" w14:textId="77777777" w:rsidR="00B92938" w:rsidRPr="00733ACC" w:rsidRDefault="00C876F0">
            <w:pPr>
              <w:spacing w:before="40" w:after="40" w:line="240" w:lineRule="auto"/>
              <w:jc w:val="center"/>
              <w:rPr>
                <w:color w:val="000000" w:themeColor="text1"/>
              </w:rPr>
            </w:pPr>
            <w:r w:rsidRPr="00733ACC">
              <w:rPr>
                <w:color w:val="000000" w:themeColor="text1"/>
              </w:rPr>
              <w:t>12.000.000 đồng/giải</w:t>
            </w:r>
          </w:p>
        </w:tc>
      </w:tr>
      <w:tr w:rsidR="00733ACC" w:rsidRPr="00733ACC" w14:paraId="6B52B7FE" w14:textId="77777777">
        <w:tc>
          <w:tcPr>
            <w:tcW w:w="2547" w:type="dxa"/>
            <w:vAlign w:val="center"/>
          </w:tcPr>
          <w:p w14:paraId="48F66E22" w14:textId="77777777" w:rsidR="00B92938" w:rsidRPr="00733ACC" w:rsidRDefault="00C876F0">
            <w:pPr>
              <w:spacing w:before="40" w:after="40" w:line="240" w:lineRule="auto"/>
              <w:rPr>
                <w:color w:val="000000" w:themeColor="text1"/>
              </w:rPr>
            </w:pPr>
            <w:r w:rsidRPr="00733ACC">
              <w:rPr>
                <w:color w:val="000000" w:themeColor="text1"/>
              </w:rPr>
              <w:t>Giải nhì</w:t>
            </w:r>
          </w:p>
        </w:tc>
        <w:tc>
          <w:tcPr>
            <w:tcW w:w="3260" w:type="dxa"/>
            <w:vAlign w:val="center"/>
          </w:tcPr>
          <w:p w14:paraId="30EBFA40" w14:textId="77777777" w:rsidR="00B92938" w:rsidRPr="00733ACC" w:rsidRDefault="00C876F0">
            <w:pPr>
              <w:spacing w:before="40" w:after="40" w:line="240" w:lineRule="auto"/>
              <w:jc w:val="center"/>
              <w:rPr>
                <w:color w:val="000000" w:themeColor="text1"/>
              </w:rPr>
            </w:pPr>
            <w:r w:rsidRPr="00733ACC">
              <w:rPr>
                <w:color w:val="000000" w:themeColor="text1"/>
              </w:rPr>
              <w:t>32.000.000 đồng/giải</w:t>
            </w:r>
          </w:p>
        </w:tc>
        <w:tc>
          <w:tcPr>
            <w:tcW w:w="3544" w:type="dxa"/>
            <w:vAlign w:val="center"/>
          </w:tcPr>
          <w:p w14:paraId="67EC324E" w14:textId="77777777" w:rsidR="00B92938" w:rsidRPr="00733ACC" w:rsidRDefault="00C876F0">
            <w:pPr>
              <w:spacing w:before="40" w:after="40" w:line="240" w:lineRule="auto"/>
              <w:jc w:val="center"/>
              <w:rPr>
                <w:color w:val="000000" w:themeColor="text1"/>
              </w:rPr>
            </w:pPr>
            <w:r w:rsidRPr="00733ACC">
              <w:rPr>
                <w:color w:val="000000" w:themeColor="text1"/>
              </w:rPr>
              <w:t>8.000.000 đồng/giải</w:t>
            </w:r>
          </w:p>
        </w:tc>
      </w:tr>
      <w:tr w:rsidR="00733ACC" w:rsidRPr="00733ACC" w14:paraId="19C8D426" w14:textId="77777777">
        <w:tc>
          <w:tcPr>
            <w:tcW w:w="2547" w:type="dxa"/>
            <w:vAlign w:val="center"/>
          </w:tcPr>
          <w:p w14:paraId="5F698D6C" w14:textId="77777777" w:rsidR="00B92938" w:rsidRPr="00733ACC" w:rsidRDefault="00C876F0">
            <w:pPr>
              <w:spacing w:before="40" w:after="40" w:line="240" w:lineRule="auto"/>
              <w:rPr>
                <w:color w:val="000000" w:themeColor="text1"/>
              </w:rPr>
            </w:pPr>
            <w:r w:rsidRPr="00733ACC">
              <w:rPr>
                <w:color w:val="000000" w:themeColor="text1"/>
              </w:rPr>
              <w:t>Giải ba</w:t>
            </w:r>
          </w:p>
        </w:tc>
        <w:tc>
          <w:tcPr>
            <w:tcW w:w="3260" w:type="dxa"/>
            <w:vAlign w:val="center"/>
          </w:tcPr>
          <w:p w14:paraId="6F6355B4" w14:textId="77777777" w:rsidR="00B92938" w:rsidRPr="00733ACC" w:rsidRDefault="00C876F0">
            <w:pPr>
              <w:spacing w:before="40" w:after="40" w:line="240" w:lineRule="auto"/>
              <w:jc w:val="center"/>
              <w:rPr>
                <w:color w:val="000000" w:themeColor="text1"/>
              </w:rPr>
            </w:pPr>
            <w:r w:rsidRPr="00733ACC">
              <w:rPr>
                <w:color w:val="000000" w:themeColor="text1"/>
              </w:rPr>
              <w:t>24.000.000 đồng/giải</w:t>
            </w:r>
          </w:p>
        </w:tc>
        <w:tc>
          <w:tcPr>
            <w:tcW w:w="3544" w:type="dxa"/>
            <w:vAlign w:val="center"/>
          </w:tcPr>
          <w:p w14:paraId="50DBC2B1" w14:textId="77777777" w:rsidR="00B92938" w:rsidRPr="00733ACC" w:rsidRDefault="00C876F0">
            <w:pPr>
              <w:spacing w:before="40" w:after="40" w:line="240" w:lineRule="auto"/>
              <w:jc w:val="center"/>
              <w:rPr>
                <w:color w:val="000000" w:themeColor="text1"/>
              </w:rPr>
            </w:pPr>
            <w:r w:rsidRPr="00733ACC">
              <w:rPr>
                <w:color w:val="000000" w:themeColor="text1"/>
              </w:rPr>
              <w:t>6.000.000 đồng/giải</w:t>
            </w:r>
          </w:p>
        </w:tc>
      </w:tr>
      <w:tr w:rsidR="00733ACC" w:rsidRPr="00733ACC" w14:paraId="214F9492" w14:textId="77777777">
        <w:tc>
          <w:tcPr>
            <w:tcW w:w="2547" w:type="dxa"/>
            <w:vAlign w:val="center"/>
          </w:tcPr>
          <w:p w14:paraId="487F7319" w14:textId="77777777" w:rsidR="00B92938" w:rsidRPr="00733ACC" w:rsidRDefault="00C876F0">
            <w:pPr>
              <w:spacing w:before="40" w:after="40" w:line="240" w:lineRule="auto"/>
              <w:rPr>
                <w:color w:val="000000" w:themeColor="text1"/>
              </w:rPr>
            </w:pPr>
            <w:r w:rsidRPr="00733ACC">
              <w:rPr>
                <w:color w:val="000000" w:themeColor="text1"/>
              </w:rPr>
              <w:t>Giải khuyến khích</w:t>
            </w:r>
          </w:p>
        </w:tc>
        <w:tc>
          <w:tcPr>
            <w:tcW w:w="3260" w:type="dxa"/>
            <w:vAlign w:val="center"/>
          </w:tcPr>
          <w:p w14:paraId="5C6F4FE3" w14:textId="77777777" w:rsidR="00B92938" w:rsidRPr="00733ACC" w:rsidRDefault="00C876F0">
            <w:pPr>
              <w:spacing w:before="40" w:after="40" w:line="240" w:lineRule="auto"/>
              <w:jc w:val="center"/>
              <w:rPr>
                <w:color w:val="000000" w:themeColor="text1"/>
              </w:rPr>
            </w:pPr>
            <w:r w:rsidRPr="00733ACC">
              <w:rPr>
                <w:color w:val="000000" w:themeColor="text1"/>
              </w:rPr>
              <w:t>8.000.000 đồng/giải</w:t>
            </w:r>
          </w:p>
        </w:tc>
        <w:tc>
          <w:tcPr>
            <w:tcW w:w="3544" w:type="dxa"/>
            <w:vAlign w:val="center"/>
          </w:tcPr>
          <w:p w14:paraId="35588E15" w14:textId="77777777" w:rsidR="00B92938" w:rsidRPr="00733ACC" w:rsidRDefault="00C876F0">
            <w:pPr>
              <w:spacing w:before="40" w:after="40" w:line="240" w:lineRule="auto"/>
              <w:jc w:val="center"/>
              <w:rPr>
                <w:color w:val="000000" w:themeColor="text1"/>
              </w:rPr>
            </w:pPr>
            <w:r w:rsidRPr="00733ACC">
              <w:rPr>
                <w:color w:val="000000" w:themeColor="text1"/>
              </w:rPr>
              <w:t>4.000.000 đồng/giải</w:t>
            </w:r>
          </w:p>
        </w:tc>
      </w:tr>
    </w:tbl>
    <w:p w14:paraId="05036FD2" w14:textId="58FA7022" w:rsidR="00B92938" w:rsidRPr="00733ACC" w:rsidRDefault="00C876F0" w:rsidP="00403C29">
      <w:pPr>
        <w:spacing w:after="0" w:line="276" w:lineRule="auto"/>
        <w:ind w:firstLine="720"/>
        <w:jc w:val="both"/>
        <w:rPr>
          <w:color w:val="000000" w:themeColor="text1"/>
        </w:rPr>
      </w:pPr>
      <w:r w:rsidRPr="00733ACC">
        <w:rPr>
          <w:color w:val="000000" w:themeColor="text1"/>
        </w:rPr>
        <w:t xml:space="preserve">b) Số lượng các giải thưởng quy định </w:t>
      </w:r>
      <w:r w:rsidR="00D70222" w:rsidRPr="00733ACC">
        <w:rPr>
          <w:color w:val="000000" w:themeColor="text1"/>
        </w:rPr>
        <w:t xml:space="preserve">tại </w:t>
      </w:r>
      <w:r w:rsidR="00633EA6" w:rsidRPr="00733ACC">
        <w:rPr>
          <w:color w:val="000000" w:themeColor="text1"/>
        </w:rPr>
        <w:t>đ</w:t>
      </w:r>
      <w:r w:rsidR="00D70222" w:rsidRPr="00733ACC">
        <w:rPr>
          <w:color w:val="000000" w:themeColor="text1"/>
        </w:rPr>
        <w:t xml:space="preserve">iểm a </w:t>
      </w:r>
      <w:r w:rsidR="00633EA6" w:rsidRPr="00733ACC">
        <w:rPr>
          <w:color w:val="000000" w:themeColor="text1"/>
        </w:rPr>
        <w:t>k</w:t>
      </w:r>
      <w:r w:rsidR="00D70222" w:rsidRPr="00733ACC">
        <w:rPr>
          <w:color w:val="000000" w:themeColor="text1"/>
        </w:rPr>
        <w:t xml:space="preserve">hoản 1 Điều này </w:t>
      </w:r>
      <w:r w:rsidRPr="00733ACC">
        <w:rPr>
          <w:color w:val="000000" w:themeColor="text1"/>
        </w:rPr>
        <w:t>được thực hiện theo quy định tại Thể lệ (hoặc Điều lệ) tổ chức Hội thi Sáng tạo kỹ thuật và Cuộc thi Sáng tạo thanh, thiếu niên, nhi đồng được cấp có thẩm quyền phê duyệt.</w:t>
      </w:r>
    </w:p>
    <w:p w14:paraId="6FE58967" w14:textId="77777777" w:rsidR="00B92938" w:rsidRPr="00733ACC" w:rsidRDefault="00C876F0" w:rsidP="00403C29">
      <w:pPr>
        <w:spacing w:after="0" w:line="276" w:lineRule="auto"/>
        <w:ind w:firstLine="720"/>
        <w:jc w:val="both"/>
        <w:rPr>
          <w:color w:val="000000" w:themeColor="text1"/>
        </w:rPr>
      </w:pPr>
      <w:r w:rsidRPr="00733ACC">
        <w:rPr>
          <w:color w:val="000000" w:themeColor="text1"/>
        </w:rPr>
        <w:t>2. Các mức chi tổ chức xét chọn và chấm giải thưởng; thù lao đối với thành viên Ban Tổ chức và Ban Thư ký các Hội thi, Cuộc thi cấp tỉnh trong thời gian tổ chức Hội thi, Cuộc thi theo kế hoạch được cấp có thẩm quyền phê duyệt thực hiện theo mức tối đa quy định tại Thông tư số 27/2018/TT-BTC ngày 21 tháng 3 năm 2018 của Bộ Tài chính.</w:t>
      </w:r>
    </w:p>
    <w:p w14:paraId="53D52483" w14:textId="77777777" w:rsidR="00B92938" w:rsidRPr="00733ACC" w:rsidRDefault="00C876F0" w:rsidP="00403C29">
      <w:pPr>
        <w:spacing w:after="0" w:line="276" w:lineRule="auto"/>
        <w:ind w:firstLine="720"/>
        <w:jc w:val="both"/>
        <w:rPr>
          <w:color w:val="000000" w:themeColor="text1"/>
        </w:rPr>
      </w:pPr>
      <w:r w:rsidRPr="00733ACC">
        <w:rPr>
          <w:color w:val="000000" w:themeColor="text1"/>
        </w:rPr>
        <w:t>3. Chi hỗ trợ cho các tác giả đoạt giải đi nhận giải thưởng (gồm: chi phí đi lại, tiền ăn, ở trong thời gian nhận giải thưởng); tổ chức hội nghị, hội thảo; công tác phí của Ban Tổ chức, Ban Thư ký Hội thi, Cuộc thi cấp tỉnh theo chương trình kế hoạch được duyệt thực hiện theo Nghị quyết của Hội đồng Nhân dân tỉnh quy định một số mức chi công tác phí, chi phí hội nghị đối với cơ quan nhà nước, đơn vị sự nghiệp công lập trên địa bàn tỉnh Lào Cai.</w:t>
      </w:r>
    </w:p>
    <w:p w14:paraId="32E6853D" w14:textId="77777777" w:rsidR="00B92938" w:rsidRPr="00733ACC" w:rsidRDefault="00C876F0" w:rsidP="00403C29">
      <w:pPr>
        <w:pStyle w:val="Heading1"/>
        <w:spacing w:before="0" w:after="0" w:line="276" w:lineRule="auto"/>
        <w:ind w:firstLine="720"/>
        <w:jc w:val="both"/>
        <w:rPr>
          <w:rFonts w:ascii="Times New Roman" w:hAnsi="Times New Roman" w:cs="Times New Roman"/>
          <w:b/>
          <w:bCs/>
          <w:color w:val="000000" w:themeColor="text1"/>
          <w:sz w:val="28"/>
          <w:szCs w:val="28"/>
        </w:rPr>
      </w:pPr>
      <w:r w:rsidRPr="00733ACC">
        <w:rPr>
          <w:rFonts w:ascii="Times New Roman" w:hAnsi="Times New Roman" w:cs="Times New Roman"/>
          <w:b/>
          <w:bCs/>
          <w:color w:val="000000" w:themeColor="text1"/>
          <w:sz w:val="28"/>
          <w:szCs w:val="28"/>
        </w:rPr>
        <w:t>Điều 3. Nguồn kinh phí</w:t>
      </w:r>
    </w:p>
    <w:p w14:paraId="50925238" w14:textId="77777777" w:rsidR="00B92938" w:rsidRPr="00733ACC" w:rsidRDefault="00C876F0" w:rsidP="00403C29">
      <w:pPr>
        <w:spacing w:after="0" w:line="276" w:lineRule="auto"/>
        <w:ind w:firstLine="720"/>
        <w:jc w:val="both"/>
        <w:rPr>
          <w:color w:val="000000" w:themeColor="text1"/>
        </w:rPr>
      </w:pPr>
      <w:r w:rsidRPr="00733ACC">
        <w:rPr>
          <w:color w:val="000000" w:themeColor="text1"/>
        </w:rPr>
        <w:t xml:space="preserve"> Do Ngân sách Nhà nước cấp tỉnh bảo đảm từ nguồn chi sự nghiệp khoa học và công nghệ được bố trí trong dự toán ngân sách nhà nước hằng năm.</w:t>
      </w:r>
    </w:p>
    <w:p w14:paraId="18691F1D" w14:textId="77777777" w:rsidR="00B92938" w:rsidRPr="00733ACC" w:rsidRDefault="00C876F0" w:rsidP="00623705">
      <w:pPr>
        <w:pStyle w:val="Heading1"/>
        <w:spacing w:before="0" w:after="0" w:line="276" w:lineRule="auto"/>
        <w:ind w:firstLine="720"/>
        <w:jc w:val="both"/>
        <w:rPr>
          <w:rFonts w:ascii="Times New Roman" w:hAnsi="Times New Roman" w:cs="Times New Roman"/>
          <w:b/>
          <w:bCs/>
          <w:color w:val="000000" w:themeColor="text1"/>
          <w:sz w:val="28"/>
          <w:szCs w:val="28"/>
        </w:rPr>
      </w:pPr>
      <w:bookmarkStart w:id="1" w:name="dieu_2"/>
      <w:r w:rsidRPr="00733ACC">
        <w:rPr>
          <w:rFonts w:ascii="Times New Roman" w:hAnsi="Times New Roman" w:cs="Times New Roman"/>
          <w:b/>
          <w:bCs/>
          <w:color w:val="000000" w:themeColor="text1"/>
          <w:sz w:val="28"/>
          <w:szCs w:val="28"/>
        </w:rPr>
        <w:t>Điều 4.</w:t>
      </w:r>
      <w:bookmarkEnd w:id="1"/>
      <w:r w:rsidRPr="00733ACC">
        <w:rPr>
          <w:rFonts w:ascii="Times New Roman" w:hAnsi="Times New Roman" w:cs="Times New Roman"/>
          <w:b/>
          <w:bCs/>
          <w:color w:val="000000" w:themeColor="text1"/>
          <w:sz w:val="28"/>
          <w:szCs w:val="28"/>
        </w:rPr>
        <w:t xml:space="preserve"> Hiệu lực thi hành</w:t>
      </w:r>
    </w:p>
    <w:p w14:paraId="0F3F3075" w14:textId="4BD9A40A" w:rsidR="00633EA6" w:rsidRPr="00733ACC" w:rsidRDefault="00633EA6" w:rsidP="00403C29">
      <w:pPr>
        <w:spacing w:after="0" w:line="276" w:lineRule="auto"/>
        <w:ind w:firstLine="720"/>
        <w:jc w:val="both"/>
        <w:rPr>
          <w:color w:val="000000" w:themeColor="text1"/>
        </w:rPr>
      </w:pPr>
      <w:r w:rsidRPr="00733ACC">
        <w:rPr>
          <w:color w:val="000000" w:themeColor="text1"/>
          <w:szCs w:val="28"/>
        </w:rPr>
        <w:t xml:space="preserve">1. </w:t>
      </w:r>
      <w:r w:rsidR="00C876F0" w:rsidRPr="00733ACC">
        <w:rPr>
          <w:color w:val="000000" w:themeColor="text1"/>
          <w:szCs w:val="28"/>
        </w:rPr>
        <w:t>Nghị quyết này có hiệu lực kể từ ngày    tháng     năm 2026</w:t>
      </w:r>
      <w:r w:rsidR="00C876F0" w:rsidRPr="00733ACC">
        <w:rPr>
          <w:color w:val="000000" w:themeColor="text1"/>
          <w:szCs w:val="28"/>
          <w:lang w:val="vi-VN"/>
        </w:rPr>
        <w:t xml:space="preserve"> và </w:t>
      </w:r>
      <w:r w:rsidR="00C876F0" w:rsidRPr="00733ACC">
        <w:rPr>
          <w:rFonts w:cs="Times New Roman"/>
          <w:color w:val="000000" w:themeColor="text1"/>
          <w:szCs w:val="28"/>
        </w:rPr>
        <w:t xml:space="preserve">thay </w:t>
      </w:r>
      <w:r w:rsidR="00C876F0" w:rsidRPr="00733ACC">
        <w:rPr>
          <w:rFonts w:cs="Times New Roman"/>
          <w:bCs/>
          <w:color w:val="000000" w:themeColor="text1"/>
          <w:szCs w:val="28"/>
        </w:rPr>
        <w:t>thế</w:t>
      </w:r>
      <w:r w:rsidR="00C876F0" w:rsidRPr="00733ACC">
        <w:rPr>
          <w:rFonts w:cs="Times New Roman"/>
          <w:color w:val="000000" w:themeColor="text1"/>
          <w:szCs w:val="28"/>
        </w:rPr>
        <w:t xml:space="preserve"> Nghị quyết số 14/2018/NQ-HĐND ngày 12/12/2018 của Hội đồng Nhân dân tỉnh </w:t>
      </w:r>
      <w:r w:rsidR="00C876F0" w:rsidRPr="00733ACC">
        <w:rPr>
          <w:rFonts w:cs="Times New Roman"/>
          <w:color w:val="000000" w:themeColor="text1"/>
          <w:szCs w:val="28"/>
        </w:rPr>
        <w:lastRenderedPageBreak/>
        <w:t xml:space="preserve">Lào Cai </w:t>
      </w:r>
      <w:r w:rsidRPr="00733ACC">
        <w:rPr>
          <w:rFonts w:cs="Times New Roman"/>
          <w:color w:val="000000" w:themeColor="text1"/>
          <w:szCs w:val="28"/>
        </w:rPr>
        <w:t>q</w:t>
      </w:r>
      <w:r w:rsidR="00C876F0" w:rsidRPr="00733ACC">
        <w:rPr>
          <w:rFonts w:cs="Times New Roman"/>
          <w:color w:val="000000" w:themeColor="text1"/>
          <w:szCs w:val="28"/>
        </w:rPr>
        <w:t>uy định mức chi tổ chức Hội thi Sáng tạo kỹ thuật và Cuộc thi Sáng tạo thanh, thiếu niên, nhi đồng cấp tỉnh.</w:t>
      </w:r>
      <w:r w:rsidRPr="00733ACC">
        <w:rPr>
          <w:color w:val="000000" w:themeColor="text1"/>
        </w:rPr>
        <w:t xml:space="preserve"> </w:t>
      </w:r>
    </w:p>
    <w:p w14:paraId="730A5B1E" w14:textId="5A9854DE" w:rsidR="00D8183D" w:rsidRPr="00733ACC" w:rsidRDefault="00633EA6" w:rsidP="00403C29">
      <w:pPr>
        <w:spacing w:after="0" w:line="276" w:lineRule="auto"/>
        <w:ind w:firstLine="720"/>
        <w:jc w:val="both"/>
        <w:rPr>
          <w:rFonts w:cs="Times New Roman"/>
          <w:color w:val="000000" w:themeColor="text1"/>
          <w:szCs w:val="28"/>
        </w:rPr>
      </w:pPr>
      <w:r w:rsidRPr="00733ACC">
        <w:rPr>
          <w:rFonts w:cs="Times New Roman"/>
          <w:color w:val="000000" w:themeColor="text1"/>
          <w:szCs w:val="28"/>
        </w:rPr>
        <w:t xml:space="preserve">2. </w:t>
      </w:r>
      <w:r w:rsidR="00D8183D" w:rsidRPr="00733ACC">
        <w:rPr>
          <w:rFonts w:cs="Times New Roman"/>
          <w:color w:val="000000" w:themeColor="text1"/>
          <w:szCs w:val="28"/>
        </w:rPr>
        <w:t>Các nội dung sau hết hiệu lực kể từ ngày Nghị quyết này có hiệu lực thi hành:</w:t>
      </w:r>
    </w:p>
    <w:p w14:paraId="40B529E2" w14:textId="360C35EF" w:rsidR="00633EA6" w:rsidRPr="00733ACC" w:rsidRDefault="00D8183D" w:rsidP="00403C29">
      <w:pPr>
        <w:spacing w:after="0" w:line="276" w:lineRule="auto"/>
        <w:ind w:firstLine="720"/>
        <w:jc w:val="both"/>
        <w:rPr>
          <w:rFonts w:cs="Times New Roman"/>
          <w:color w:val="000000" w:themeColor="text1"/>
          <w:szCs w:val="28"/>
        </w:rPr>
      </w:pPr>
      <w:r w:rsidRPr="00733ACC">
        <w:rPr>
          <w:rFonts w:cs="Times New Roman"/>
          <w:color w:val="000000" w:themeColor="text1"/>
          <w:szCs w:val="28"/>
        </w:rPr>
        <w:t xml:space="preserve">a) </w:t>
      </w:r>
      <w:r w:rsidR="00BD401E">
        <w:rPr>
          <w:rFonts w:cs="Times New Roman"/>
          <w:color w:val="000000" w:themeColor="text1"/>
          <w:szCs w:val="28"/>
        </w:rPr>
        <w:t>S</w:t>
      </w:r>
      <w:r w:rsidR="00633EA6" w:rsidRPr="00733ACC">
        <w:rPr>
          <w:rFonts w:cs="Times New Roman"/>
          <w:color w:val="000000" w:themeColor="text1"/>
          <w:szCs w:val="28"/>
        </w:rPr>
        <w:t xml:space="preserve">ố thứ tự 7 Mục II.1, Phụ lục số I Nghị quyết số 12/NQ-HĐND ngày 08 tháng 7 năm 2025 của Hội đồng nhân dân tỉnh Lào Cai về việc tiếp tục thực hiện, bãi bỏ một phần, bãi bỏ toàn bộ một số nghị quyết quy định về chính sách chi ngân sách nhà nước trên địa bàn tỉnh Lào Cai. </w:t>
      </w:r>
    </w:p>
    <w:p w14:paraId="13DB5D2D" w14:textId="629A4DE5" w:rsidR="00B92938" w:rsidRPr="00733ACC" w:rsidRDefault="00D8183D" w:rsidP="00403C29">
      <w:pPr>
        <w:spacing w:after="0" w:line="276" w:lineRule="auto"/>
        <w:ind w:firstLine="720"/>
        <w:jc w:val="both"/>
        <w:rPr>
          <w:rFonts w:cs="Times New Roman"/>
          <w:color w:val="000000" w:themeColor="text1"/>
          <w:szCs w:val="28"/>
        </w:rPr>
      </w:pPr>
      <w:r w:rsidRPr="00733ACC">
        <w:rPr>
          <w:rFonts w:cs="Times New Roman"/>
          <w:color w:val="000000" w:themeColor="text1"/>
          <w:szCs w:val="28"/>
        </w:rPr>
        <w:t>b)</w:t>
      </w:r>
      <w:r w:rsidR="00633EA6" w:rsidRPr="00733ACC">
        <w:rPr>
          <w:rFonts w:cs="Times New Roman"/>
          <w:color w:val="000000" w:themeColor="text1"/>
          <w:szCs w:val="28"/>
        </w:rPr>
        <w:t xml:space="preserve"> </w:t>
      </w:r>
      <w:r w:rsidR="00BD401E">
        <w:rPr>
          <w:rFonts w:cs="Times New Roman"/>
          <w:color w:val="000000" w:themeColor="text1"/>
          <w:szCs w:val="28"/>
        </w:rPr>
        <w:t>K</w:t>
      </w:r>
      <w:r w:rsidR="00633EA6" w:rsidRPr="00733ACC">
        <w:rPr>
          <w:rFonts w:cs="Times New Roman"/>
          <w:color w:val="000000" w:themeColor="text1"/>
          <w:szCs w:val="28"/>
        </w:rPr>
        <w:t>hoản 3 Điều 1 Nghị quyết số 45/NQ-HĐND ngày 09 tháng 12 năm 2025 của Hội đồng nhân dân tỉnh Lào Cai về việc tiếp tục thực hiện, bãi bỏ một số nghị quyết quy định chính sách chi ngân sách nhà nước trên địa bàn tỉnh Lào Cai.</w:t>
      </w:r>
    </w:p>
    <w:p w14:paraId="38A9C4AB" w14:textId="49A847B5" w:rsidR="00140BE3" w:rsidRPr="00733ACC" w:rsidRDefault="00140BE3" w:rsidP="00403C29">
      <w:pPr>
        <w:spacing w:after="0" w:line="276" w:lineRule="auto"/>
        <w:ind w:firstLine="720"/>
        <w:jc w:val="both"/>
        <w:rPr>
          <w:rFonts w:cs="Times New Roman"/>
          <w:color w:val="000000" w:themeColor="text1"/>
          <w:szCs w:val="28"/>
        </w:rPr>
      </w:pPr>
      <w:r w:rsidRPr="00733ACC">
        <w:rPr>
          <w:rFonts w:cs="Times New Roman"/>
          <w:color w:val="000000" w:themeColor="text1"/>
          <w:szCs w:val="28"/>
        </w:rPr>
        <w:t>3. Trong trường hợp các văn bản viện dẫn tại Nghị quyết này được sửa đổi, bổ sung, thay thế hoặc bãi bỏ thì áp dụng theo các văn bản sửa đổi, bổ sung, thay thế hoặc bãi bỏ.</w:t>
      </w:r>
    </w:p>
    <w:p w14:paraId="61923F51" w14:textId="77777777" w:rsidR="00B92938" w:rsidRPr="00733ACC" w:rsidRDefault="00C876F0" w:rsidP="00623705">
      <w:pPr>
        <w:pStyle w:val="Heading1"/>
        <w:spacing w:before="0" w:after="0" w:line="276" w:lineRule="auto"/>
        <w:ind w:firstLine="720"/>
        <w:jc w:val="both"/>
        <w:rPr>
          <w:rFonts w:ascii="Times New Roman" w:hAnsi="Times New Roman" w:cs="Times New Roman"/>
          <w:b/>
          <w:bCs/>
          <w:color w:val="000000" w:themeColor="text1"/>
          <w:sz w:val="28"/>
          <w:szCs w:val="28"/>
        </w:rPr>
      </w:pPr>
      <w:r w:rsidRPr="00733ACC">
        <w:rPr>
          <w:rFonts w:ascii="Times New Roman" w:hAnsi="Times New Roman" w:cs="Times New Roman"/>
          <w:b/>
          <w:bCs/>
          <w:color w:val="000000" w:themeColor="text1"/>
          <w:sz w:val="28"/>
          <w:szCs w:val="28"/>
        </w:rPr>
        <w:t>Điều 5. Tổ chức thực hiện</w:t>
      </w:r>
    </w:p>
    <w:p w14:paraId="4293FA91" w14:textId="77777777" w:rsidR="00B92938" w:rsidRPr="00733ACC" w:rsidRDefault="00C876F0" w:rsidP="00403C29">
      <w:pPr>
        <w:spacing w:after="0" w:line="276" w:lineRule="auto"/>
        <w:ind w:firstLine="720"/>
        <w:jc w:val="both"/>
        <w:rPr>
          <w:color w:val="000000" w:themeColor="text1"/>
          <w:szCs w:val="28"/>
        </w:rPr>
      </w:pPr>
      <w:r w:rsidRPr="00733ACC">
        <w:rPr>
          <w:color w:val="000000" w:themeColor="text1"/>
          <w:szCs w:val="28"/>
          <w:lang w:val="vi-VN"/>
        </w:rPr>
        <w:t>1</w:t>
      </w:r>
      <w:r w:rsidRPr="00733ACC">
        <w:rPr>
          <w:color w:val="000000" w:themeColor="text1"/>
          <w:szCs w:val="28"/>
        </w:rPr>
        <w:t xml:space="preserve">. Giao Ủy ban nhân dân tỉnh chịu </w:t>
      </w:r>
      <w:r w:rsidRPr="00733ACC">
        <w:rPr>
          <w:color w:val="000000" w:themeColor="text1"/>
        </w:rPr>
        <w:t>trách</w:t>
      </w:r>
      <w:r w:rsidRPr="00733ACC">
        <w:rPr>
          <w:color w:val="000000" w:themeColor="text1"/>
          <w:szCs w:val="28"/>
        </w:rPr>
        <w:t xml:space="preserve"> nhiệm tổ chức thực hiện Nghị quyết.</w:t>
      </w:r>
    </w:p>
    <w:p w14:paraId="420054FB" w14:textId="77777777" w:rsidR="00B92938" w:rsidRPr="00733ACC" w:rsidRDefault="00C876F0" w:rsidP="00403C29">
      <w:pPr>
        <w:spacing w:after="0" w:line="276" w:lineRule="auto"/>
        <w:ind w:firstLine="720"/>
        <w:jc w:val="both"/>
        <w:rPr>
          <w:color w:val="000000" w:themeColor="text1"/>
          <w:szCs w:val="28"/>
        </w:rPr>
      </w:pPr>
      <w:r w:rsidRPr="00733ACC">
        <w:rPr>
          <w:color w:val="000000" w:themeColor="text1"/>
          <w:szCs w:val="28"/>
          <w:lang w:val="vi-VN"/>
        </w:rPr>
        <w:t>2</w:t>
      </w:r>
      <w:r w:rsidRPr="00733ACC">
        <w:rPr>
          <w:color w:val="000000" w:themeColor="text1"/>
          <w:szCs w:val="28"/>
        </w:rPr>
        <w:t>. Giao Thường trực Hội đồng nhân dân, các Ban Hội đồng nhân dân, các Tổ đại biểu Hội đồng nhân dân và các đại biểu Hội đồng nhân dân có trách nhiệm giám sát việc thực hiện Nghị quyết.</w:t>
      </w:r>
    </w:p>
    <w:p w14:paraId="37F3B41A" w14:textId="51348805" w:rsidR="00B92938" w:rsidRPr="00733ACC" w:rsidRDefault="00C876F0" w:rsidP="00403C29">
      <w:pPr>
        <w:spacing w:after="0" w:line="276" w:lineRule="auto"/>
        <w:ind w:firstLine="720"/>
        <w:jc w:val="both"/>
        <w:rPr>
          <w:color w:val="000000" w:themeColor="text1"/>
        </w:rPr>
      </w:pPr>
      <w:r w:rsidRPr="00733ACC">
        <w:rPr>
          <w:color w:val="000000" w:themeColor="text1"/>
        </w:rPr>
        <w:t xml:space="preserve">Nghị quyết đã được Hội đồng nhân dân tỉnh Lào Cai </w:t>
      </w:r>
      <w:proofErr w:type="gramStart"/>
      <w:r w:rsidR="00633EA6" w:rsidRPr="00733ACC">
        <w:rPr>
          <w:color w:val="000000" w:themeColor="text1"/>
        </w:rPr>
        <w:t>k</w:t>
      </w:r>
      <w:r w:rsidRPr="00733ACC">
        <w:rPr>
          <w:color w:val="000000" w:themeColor="text1"/>
        </w:rPr>
        <w:t>hóa</w:t>
      </w:r>
      <w:r w:rsidR="00633EA6" w:rsidRPr="00733ACC">
        <w:rPr>
          <w:color w:val="000000" w:themeColor="text1"/>
        </w:rPr>
        <w:t xml:space="preserve">  </w:t>
      </w:r>
      <w:r w:rsidRPr="00733ACC">
        <w:rPr>
          <w:color w:val="000000" w:themeColor="text1"/>
        </w:rPr>
        <w:t>,</w:t>
      </w:r>
      <w:proofErr w:type="gramEnd"/>
      <w:r w:rsidRPr="00733ACC">
        <w:rPr>
          <w:color w:val="000000" w:themeColor="text1"/>
        </w:rPr>
        <w:t xml:space="preserve"> Kỳ họp thứ … thông qua ngày </w:t>
      </w:r>
      <w:proofErr w:type="gramStart"/>
      <w:r w:rsidRPr="00733ACC">
        <w:rPr>
          <w:color w:val="000000" w:themeColor="text1"/>
        </w:rPr>
        <w:t>…./…./</w:t>
      </w:r>
      <w:proofErr w:type="gramEnd"/>
      <w:r w:rsidRPr="00733ACC">
        <w:rPr>
          <w:color w:val="000000" w:themeColor="text1"/>
        </w:rPr>
        <w:t>2026</w:t>
      </w:r>
      <w:r w:rsidRPr="00733ACC">
        <w:rPr>
          <w:b/>
          <w:bCs/>
          <w:color w:val="000000" w:themeColor="text1"/>
        </w:rPr>
        <w:t>.</w:t>
      </w:r>
      <w:r w:rsidRPr="00733ACC">
        <w:rPr>
          <w:color w:val="000000" w:themeColor="text1"/>
        </w:rPr>
        <w:t xml:space="preserve"> </w:t>
      </w:r>
    </w:p>
    <w:p w14:paraId="5AE3BB3F" w14:textId="77777777" w:rsidR="00403C29" w:rsidRPr="00733ACC" w:rsidRDefault="00403C29" w:rsidP="00403C29">
      <w:pPr>
        <w:spacing w:after="0" w:line="276" w:lineRule="auto"/>
        <w:ind w:firstLine="720"/>
        <w:jc w:val="both"/>
        <w:rPr>
          <w:color w:val="000000" w:themeColor="text1"/>
        </w:rPr>
      </w:pPr>
    </w:p>
    <w:tbl>
      <w:tblPr>
        <w:tblStyle w:val="TableGrid"/>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3"/>
      </w:tblGrid>
      <w:tr w:rsidR="00B92938" w:rsidRPr="00733ACC" w14:paraId="3F327428" w14:textId="77777777">
        <w:tc>
          <w:tcPr>
            <w:tcW w:w="4962" w:type="dxa"/>
          </w:tcPr>
          <w:p w14:paraId="1B510CBC" w14:textId="77777777" w:rsidR="00B92938" w:rsidRPr="00733ACC" w:rsidRDefault="00C876F0">
            <w:pPr>
              <w:tabs>
                <w:tab w:val="left" w:pos="720"/>
              </w:tabs>
              <w:spacing w:before="20" w:after="20" w:line="240" w:lineRule="auto"/>
              <w:jc w:val="both"/>
              <w:rPr>
                <w:b/>
                <w:bCs/>
                <w:i/>
                <w:iCs/>
                <w:color w:val="000000" w:themeColor="text1"/>
                <w:sz w:val="24"/>
                <w:szCs w:val="20"/>
              </w:rPr>
            </w:pPr>
            <w:r w:rsidRPr="00733ACC">
              <w:rPr>
                <w:b/>
                <w:bCs/>
                <w:i/>
                <w:iCs/>
                <w:color w:val="000000" w:themeColor="text1"/>
                <w:sz w:val="24"/>
                <w:szCs w:val="20"/>
              </w:rPr>
              <w:t xml:space="preserve">Nơi nhận: </w:t>
            </w:r>
          </w:p>
          <w:p w14:paraId="16F8E600" w14:textId="77777777" w:rsidR="004E7476" w:rsidRPr="004E7476" w:rsidRDefault="004E7476" w:rsidP="004E7476">
            <w:pPr>
              <w:tabs>
                <w:tab w:val="left" w:pos="720"/>
              </w:tabs>
              <w:spacing w:before="20" w:after="20" w:line="240" w:lineRule="auto"/>
              <w:jc w:val="both"/>
              <w:rPr>
                <w:color w:val="000000" w:themeColor="text1"/>
                <w:sz w:val="22"/>
                <w:szCs w:val="18"/>
              </w:rPr>
            </w:pPr>
            <w:r w:rsidRPr="004E7476">
              <w:rPr>
                <w:color w:val="000000" w:themeColor="text1"/>
                <w:sz w:val="22"/>
                <w:szCs w:val="18"/>
              </w:rPr>
              <w:t>- Ủy ban Thường vụ Quốc hội;</w:t>
            </w:r>
          </w:p>
          <w:p w14:paraId="659C436C" w14:textId="77777777" w:rsidR="004E7476" w:rsidRPr="004E7476" w:rsidRDefault="004E7476" w:rsidP="004E7476">
            <w:pPr>
              <w:tabs>
                <w:tab w:val="left" w:pos="720"/>
              </w:tabs>
              <w:spacing w:before="20" w:after="20" w:line="240" w:lineRule="auto"/>
              <w:jc w:val="both"/>
              <w:rPr>
                <w:color w:val="000000" w:themeColor="text1"/>
                <w:sz w:val="22"/>
                <w:szCs w:val="18"/>
              </w:rPr>
            </w:pPr>
            <w:r w:rsidRPr="004E7476">
              <w:rPr>
                <w:color w:val="000000" w:themeColor="text1"/>
                <w:sz w:val="22"/>
                <w:szCs w:val="18"/>
              </w:rPr>
              <w:t>- Chính phủ;</w:t>
            </w:r>
          </w:p>
          <w:p w14:paraId="36D373A1" w14:textId="77777777" w:rsidR="004E7476" w:rsidRPr="004E7476" w:rsidRDefault="004E7476" w:rsidP="004E7476">
            <w:pPr>
              <w:tabs>
                <w:tab w:val="left" w:pos="720"/>
              </w:tabs>
              <w:spacing w:before="20" w:after="20" w:line="240" w:lineRule="auto"/>
              <w:jc w:val="both"/>
              <w:rPr>
                <w:color w:val="000000" w:themeColor="text1"/>
                <w:sz w:val="22"/>
                <w:szCs w:val="18"/>
              </w:rPr>
            </w:pPr>
            <w:r w:rsidRPr="004E7476">
              <w:rPr>
                <w:color w:val="000000" w:themeColor="text1"/>
                <w:sz w:val="22"/>
                <w:szCs w:val="18"/>
              </w:rPr>
              <w:t>- Bộ Tư pháp;</w:t>
            </w:r>
          </w:p>
          <w:p w14:paraId="6907C8D1" w14:textId="77777777" w:rsidR="004E7476" w:rsidRPr="004E7476" w:rsidRDefault="004E7476" w:rsidP="004E7476">
            <w:pPr>
              <w:tabs>
                <w:tab w:val="left" w:pos="720"/>
              </w:tabs>
              <w:spacing w:before="20" w:after="20" w:line="240" w:lineRule="auto"/>
              <w:jc w:val="both"/>
              <w:rPr>
                <w:color w:val="000000" w:themeColor="text1"/>
                <w:sz w:val="22"/>
                <w:szCs w:val="18"/>
              </w:rPr>
            </w:pPr>
            <w:r w:rsidRPr="004E7476">
              <w:rPr>
                <w:color w:val="000000" w:themeColor="text1"/>
                <w:sz w:val="22"/>
                <w:szCs w:val="18"/>
              </w:rPr>
              <w:t>- Bộ Tài chính;</w:t>
            </w:r>
          </w:p>
          <w:p w14:paraId="6AAFF841" w14:textId="77777777" w:rsidR="004E7476" w:rsidRPr="004E7476" w:rsidRDefault="004E7476" w:rsidP="004E7476">
            <w:pPr>
              <w:tabs>
                <w:tab w:val="left" w:pos="720"/>
              </w:tabs>
              <w:spacing w:before="20" w:after="20" w:line="240" w:lineRule="auto"/>
              <w:jc w:val="both"/>
              <w:rPr>
                <w:color w:val="000000" w:themeColor="text1"/>
                <w:sz w:val="22"/>
                <w:szCs w:val="18"/>
              </w:rPr>
            </w:pPr>
            <w:r w:rsidRPr="004E7476">
              <w:rPr>
                <w:color w:val="000000" w:themeColor="text1"/>
                <w:sz w:val="22"/>
                <w:szCs w:val="18"/>
              </w:rPr>
              <w:t>- Thường trực Tỉnh uỷ;</w:t>
            </w:r>
          </w:p>
          <w:p w14:paraId="7BD3B8E4" w14:textId="77777777" w:rsidR="004E7476" w:rsidRPr="004E7476" w:rsidRDefault="004E7476" w:rsidP="004E7476">
            <w:pPr>
              <w:tabs>
                <w:tab w:val="left" w:pos="720"/>
              </w:tabs>
              <w:spacing w:before="20" w:after="20" w:line="240" w:lineRule="auto"/>
              <w:jc w:val="both"/>
              <w:rPr>
                <w:color w:val="000000" w:themeColor="text1"/>
                <w:sz w:val="22"/>
                <w:szCs w:val="18"/>
              </w:rPr>
            </w:pPr>
            <w:r w:rsidRPr="004E7476">
              <w:rPr>
                <w:color w:val="000000" w:themeColor="text1"/>
                <w:sz w:val="22"/>
                <w:szCs w:val="18"/>
              </w:rPr>
              <w:t>- Đảng ủy các cơ quan Đảng tỉnh;</w:t>
            </w:r>
          </w:p>
          <w:p w14:paraId="0468F685" w14:textId="77777777" w:rsidR="004E7476" w:rsidRPr="004E7476" w:rsidRDefault="004E7476" w:rsidP="004E7476">
            <w:pPr>
              <w:tabs>
                <w:tab w:val="left" w:pos="720"/>
              </w:tabs>
              <w:spacing w:before="20" w:after="20" w:line="240" w:lineRule="auto"/>
              <w:jc w:val="both"/>
              <w:rPr>
                <w:color w:val="000000" w:themeColor="text1"/>
                <w:sz w:val="22"/>
                <w:szCs w:val="18"/>
              </w:rPr>
            </w:pPr>
            <w:r w:rsidRPr="004E7476">
              <w:rPr>
                <w:color w:val="000000" w:themeColor="text1"/>
                <w:sz w:val="22"/>
                <w:szCs w:val="18"/>
              </w:rPr>
              <w:t>- Thường trực HĐND tỉnh;</w:t>
            </w:r>
          </w:p>
          <w:p w14:paraId="49C6112D" w14:textId="77777777" w:rsidR="004E7476" w:rsidRPr="004E7476" w:rsidRDefault="004E7476" w:rsidP="004E7476">
            <w:pPr>
              <w:tabs>
                <w:tab w:val="left" w:pos="720"/>
              </w:tabs>
              <w:spacing w:before="20" w:after="20" w:line="240" w:lineRule="auto"/>
              <w:jc w:val="both"/>
              <w:rPr>
                <w:color w:val="000000" w:themeColor="text1"/>
                <w:sz w:val="22"/>
                <w:szCs w:val="18"/>
              </w:rPr>
            </w:pPr>
            <w:r w:rsidRPr="004E7476">
              <w:rPr>
                <w:color w:val="000000" w:themeColor="text1"/>
                <w:sz w:val="22"/>
                <w:szCs w:val="18"/>
              </w:rPr>
              <w:t>- Ủy ban nhân dân tỉnh;</w:t>
            </w:r>
          </w:p>
          <w:p w14:paraId="4E8DC26A" w14:textId="77777777" w:rsidR="004E7476" w:rsidRPr="004E7476" w:rsidRDefault="004E7476" w:rsidP="004E7476">
            <w:pPr>
              <w:tabs>
                <w:tab w:val="left" w:pos="720"/>
              </w:tabs>
              <w:spacing w:before="20" w:after="20" w:line="240" w:lineRule="auto"/>
              <w:jc w:val="both"/>
              <w:rPr>
                <w:color w:val="000000" w:themeColor="text1"/>
                <w:sz w:val="22"/>
                <w:szCs w:val="18"/>
              </w:rPr>
            </w:pPr>
            <w:r w:rsidRPr="004E7476">
              <w:rPr>
                <w:color w:val="000000" w:themeColor="text1"/>
                <w:sz w:val="22"/>
                <w:szCs w:val="18"/>
              </w:rPr>
              <w:t>- Ủy ban MTTQ Việt Nam tỉnh;</w:t>
            </w:r>
          </w:p>
          <w:p w14:paraId="2F6838E5" w14:textId="77777777" w:rsidR="004E7476" w:rsidRPr="004E7476" w:rsidRDefault="004E7476" w:rsidP="004E7476">
            <w:pPr>
              <w:tabs>
                <w:tab w:val="left" w:pos="720"/>
              </w:tabs>
              <w:spacing w:before="20" w:after="20" w:line="240" w:lineRule="auto"/>
              <w:jc w:val="both"/>
              <w:rPr>
                <w:color w:val="000000" w:themeColor="text1"/>
                <w:sz w:val="22"/>
                <w:szCs w:val="18"/>
              </w:rPr>
            </w:pPr>
            <w:r w:rsidRPr="004E7476">
              <w:rPr>
                <w:color w:val="000000" w:themeColor="text1"/>
                <w:sz w:val="22"/>
                <w:szCs w:val="18"/>
              </w:rPr>
              <w:t>- Đoàn đại biểu Quốc hội tỉnh;</w:t>
            </w:r>
          </w:p>
          <w:p w14:paraId="4C5B819B" w14:textId="77777777" w:rsidR="004E7476" w:rsidRPr="004E7476" w:rsidRDefault="004E7476" w:rsidP="004E7476">
            <w:pPr>
              <w:tabs>
                <w:tab w:val="left" w:pos="720"/>
              </w:tabs>
              <w:spacing w:before="20" w:after="20" w:line="240" w:lineRule="auto"/>
              <w:jc w:val="both"/>
              <w:rPr>
                <w:color w:val="000000" w:themeColor="text1"/>
                <w:sz w:val="22"/>
                <w:szCs w:val="18"/>
              </w:rPr>
            </w:pPr>
            <w:r w:rsidRPr="004E7476">
              <w:rPr>
                <w:color w:val="000000" w:themeColor="text1"/>
                <w:sz w:val="22"/>
                <w:szCs w:val="18"/>
              </w:rPr>
              <w:t>- Các Ban của HĐND tỉnh;</w:t>
            </w:r>
          </w:p>
          <w:p w14:paraId="6D87FE08" w14:textId="77777777" w:rsidR="004E7476" w:rsidRPr="004E7476" w:rsidRDefault="004E7476" w:rsidP="004E7476">
            <w:pPr>
              <w:tabs>
                <w:tab w:val="left" w:pos="720"/>
              </w:tabs>
              <w:spacing w:before="20" w:after="20" w:line="240" w:lineRule="auto"/>
              <w:jc w:val="both"/>
              <w:rPr>
                <w:color w:val="000000" w:themeColor="text1"/>
                <w:sz w:val="22"/>
                <w:szCs w:val="18"/>
              </w:rPr>
            </w:pPr>
            <w:r w:rsidRPr="004E7476">
              <w:rPr>
                <w:color w:val="000000" w:themeColor="text1"/>
                <w:sz w:val="22"/>
                <w:szCs w:val="18"/>
              </w:rPr>
              <w:t>- Đại biểu HĐND tỉnh;</w:t>
            </w:r>
          </w:p>
          <w:p w14:paraId="6B02583E" w14:textId="77777777" w:rsidR="004E7476" w:rsidRPr="00733ACC" w:rsidRDefault="004E7476" w:rsidP="004E7476">
            <w:pPr>
              <w:tabs>
                <w:tab w:val="left" w:pos="720"/>
              </w:tabs>
              <w:spacing w:before="20" w:after="20" w:line="240" w:lineRule="auto"/>
              <w:jc w:val="both"/>
              <w:rPr>
                <w:color w:val="000000" w:themeColor="text1"/>
                <w:sz w:val="22"/>
                <w:szCs w:val="18"/>
              </w:rPr>
            </w:pPr>
            <w:r w:rsidRPr="00733ACC">
              <w:rPr>
                <w:color w:val="000000" w:themeColor="text1"/>
                <w:sz w:val="22"/>
                <w:szCs w:val="18"/>
              </w:rPr>
              <w:t xml:space="preserve">- Các sở, ban, ngành, đoàn thể cấp tỉnh; </w:t>
            </w:r>
          </w:p>
          <w:p w14:paraId="44237C39" w14:textId="741F2CB0" w:rsidR="00B92938" w:rsidRPr="00733ACC" w:rsidRDefault="00C876F0" w:rsidP="004E7476">
            <w:pPr>
              <w:tabs>
                <w:tab w:val="left" w:pos="720"/>
              </w:tabs>
              <w:spacing w:before="20" w:after="20" w:line="240" w:lineRule="auto"/>
              <w:jc w:val="both"/>
              <w:rPr>
                <w:color w:val="000000" w:themeColor="text1"/>
                <w:sz w:val="22"/>
                <w:szCs w:val="18"/>
              </w:rPr>
            </w:pPr>
            <w:r w:rsidRPr="00733ACC">
              <w:rPr>
                <w:color w:val="000000" w:themeColor="text1"/>
                <w:sz w:val="22"/>
                <w:szCs w:val="18"/>
              </w:rPr>
              <w:t>- Liên hiệp các Hội KH và KT tỉnh;</w:t>
            </w:r>
          </w:p>
          <w:p w14:paraId="1D16E2C3" w14:textId="77777777" w:rsidR="004E7476" w:rsidRPr="00733ACC" w:rsidRDefault="004E7476" w:rsidP="004E7476">
            <w:pPr>
              <w:tabs>
                <w:tab w:val="left" w:pos="720"/>
              </w:tabs>
              <w:spacing w:before="20" w:after="20" w:line="240" w:lineRule="auto"/>
              <w:jc w:val="both"/>
              <w:rPr>
                <w:color w:val="000000" w:themeColor="text1"/>
                <w:sz w:val="22"/>
                <w:szCs w:val="18"/>
              </w:rPr>
            </w:pPr>
            <w:r w:rsidRPr="00733ACC">
              <w:rPr>
                <w:color w:val="000000" w:themeColor="text1"/>
                <w:sz w:val="22"/>
                <w:szCs w:val="18"/>
              </w:rPr>
              <w:t>- Đảng ủy, HĐND, UBND các xã, phường;</w:t>
            </w:r>
          </w:p>
          <w:p w14:paraId="1206257D" w14:textId="77777777" w:rsidR="004E7476" w:rsidRPr="00733ACC" w:rsidRDefault="004E7476" w:rsidP="004E7476">
            <w:pPr>
              <w:tabs>
                <w:tab w:val="left" w:pos="720"/>
              </w:tabs>
              <w:spacing w:before="20" w:after="20" w:line="240" w:lineRule="auto"/>
              <w:jc w:val="both"/>
              <w:rPr>
                <w:color w:val="000000" w:themeColor="text1"/>
                <w:sz w:val="22"/>
                <w:szCs w:val="18"/>
              </w:rPr>
            </w:pPr>
            <w:r w:rsidRPr="00733ACC">
              <w:rPr>
                <w:color w:val="000000" w:themeColor="text1"/>
                <w:sz w:val="22"/>
                <w:szCs w:val="18"/>
              </w:rPr>
              <w:t>- Văn phòng Tỉnh ủy;</w:t>
            </w:r>
          </w:p>
          <w:p w14:paraId="10D8ED4D" w14:textId="77777777" w:rsidR="004E7476" w:rsidRPr="00733ACC" w:rsidRDefault="004E7476" w:rsidP="004E7476">
            <w:pPr>
              <w:tabs>
                <w:tab w:val="left" w:pos="720"/>
              </w:tabs>
              <w:spacing w:before="20" w:after="20" w:line="240" w:lineRule="auto"/>
              <w:jc w:val="both"/>
              <w:rPr>
                <w:color w:val="000000" w:themeColor="text1"/>
                <w:sz w:val="22"/>
                <w:szCs w:val="18"/>
              </w:rPr>
            </w:pPr>
            <w:r w:rsidRPr="00733ACC">
              <w:rPr>
                <w:color w:val="000000" w:themeColor="text1"/>
                <w:sz w:val="22"/>
                <w:szCs w:val="18"/>
              </w:rPr>
              <w:t>- Văn phòng Đoàn ĐBQH và HĐND tỉnh;</w:t>
            </w:r>
          </w:p>
          <w:p w14:paraId="6D1461FC" w14:textId="77777777" w:rsidR="004E7476" w:rsidRPr="00733ACC" w:rsidRDefault="004E7476" w:rsidP="004E7476">
            <w:pPr>
              <w:tabs>
                <w:tab w:val="left" w:pos="720"/>
              </w:tabs>
              <w:spacing w:before="20" w:after="20" w:line="240" w:lineRule="auto"/>
              <w:jc w:val="both"/>
              <w:rPr>
                <w:color w:val="000000" w:themeColor="text1"/>
                <w:sz w:val="22"/>
                <w:szCs w:val="18"/>
              </w:rPr>
            </w:pPr>
            <w:r w:rsidRPr="00733ACC">
              <w:rPr>
                <w:color w:val="000000" w:themeColor="text1"/>
                <w:sz w:val="22"/>
                <w:szCs w:val="18"/>
              </w:rPr>
              <w:t>- Văn phòng Ủy ban nhân dân tỉnh;</w:t>
            </w:r>
          </w:p>
          <w:p w14:paraId="2958B669" w14:textId="77777777" w:rsidR="004E7476" w:rsidRPr="00733ACC" w:rsidRDefault="004E7476" w:rsidP="004E7476">
            <w:pPr>
              <w:tabs>
                <w:tab w:val="left" w:pos="720"/>
              </w:tabs>
              <w:spacing w:before="20" w:after="20" w:line="240" w:lineRule="auto"/>
              <w:jc w:val="both"/>
              <w:rPr>
                <w:color w:val="000000" w:themeColor="text1"/>
                <w:sz w:val="22"/>
                <w:szCs w:val="18"/>
              </w:rPr>
            </w:pPr>
            <w:r w:rsidRPr="00733ACC">
              <w:rPr>
                <w:color w:val="000000" w:themeColor="text1"/>
                <w:sz w:val="22"/>
                <w:szCs w:val="18"/>
              </w:rPr>
              <w:t xml:space="preserve">- Công báo; </w:t>
            </w:r>
          </w:p>
          <w:p w14:paraId="4168C58F" w14:textId="7BCE0312" w:rsidR="00B92938" w:rsidRPr="00733ACC" w:rsidRDefault="00C876F0" w:rsidP="004E7476">
            <w:pPr>
              <w:tabs>
                <w:tab w:val="left" w:pos="720"/>
              </w:tabs>
              <w:spacing w:before="20" w:after="20" w:line="240" w:lineRule="auto"/>
              <w:jc w:val="both"/>
              <w:rPr>
                <w:color w:val="000000" w:themeColor="text1"/>
                <w:sz w:val="22"/>
                <w:szCs w:val="18"/>
              </w:rPr>
            </w:pPr>
            <w:r w:rsidRPr="00733ACC">
              <w:rPr>
                <w:color w:val="000000" w:themeColor="text1"/>
                <w:sz w:val="22"/>
                <w:szCs w:val="18"/>
              </w:rPr>
              <w:t>- Lưu: VT.</w:t>
            </w:r>
          </w:p>
        </w:tc>
        <w:tc>
          <w:tcPr>
            <w:tcW w:w="4673" w:type="dxa"/>
          </w:tcPr>
          <w:p w14:paraId="6B6FE85F" w14:textId="77777777" w:rsidR="00B92938" w:rsidRPr="00733ACC" w:rsidRDefault="00C876F0">
            <w:pPr>
              <w:tabs>
                <w:tab w:val="left" w:pos="720"/>
              </w:tabs>
              <w:spacing w:before="20" w:after="20" w:line="240" w:lineRule="auto"/>
              <w:jc w:val="center"/>
              <w:rPr>
                <w:b/>
                <w:bCs/>
                <w:color w:val="000000" w:themeColor="text1"/>
              </w:rPr>
            </w:pPr>
            <w:r w:rsidRPr="00733ACC">
              <w:rPr>
                <w:b/>
                <w:bCs/>
                <w:color w:val="000000" w:themeColor="text1"/>
              </w:rPr>
              <w:t>CHỦ TỊCH</w:t>
            </w:r>
          </w:p>
        </w:tc>
      </w:tr>
    </w:tbl>
    <w:p w14:paraId="0D9EEEE3" w14:textId="77777777" w:rsidR="00B92938" w:rsidRPr="00733ACC" w:rsidRDefault="00B92938">
      <w:pPr>
        <w:tabs>
          <w:tab w:val="left" w:pos="720"/>
        </w:tabs>
        <w:spacing w:before="120" w:after="120" w:line="240" w:lineRule="auto"/>
        <w:ind w:firstLine="720"/>
        <w:jc w:val="both"/>
        <w:rPr>
          <w:color w:val="000000" w:themeColor="text1"/>
        </w:rPr>
      </w:pPr>
    </w:p>
    <w:sectPr w:rsidR="00B92938" w:rsidRPr="00733ACC" w:rsidSect="007D604C">
      <w:headerReference w:type="default" r:id="rId9"/>
      <w:pgSz w:w="11907" w:h="16840"/>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3781" w14:textId="77777777" w:rsidR="00F32D18" w:rsidRDefault="00F32D18">
      <w:pPr>
        <w:spacing w:line="240" w:lineRule="auto"/>
      </w:pPr>
      <w:r>
        <w:separator/>
      </w:r>
    </w:p>
  </w:endnote>
  <w:endnote w:type="continuationSeparator" w:id="0">
    <w:p w14:paraId="05E39931" w14:textId="77777777" w:rsidR="00F32D18" w:rsidRDefault="00F32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Bold">
    <w:panose1 w:val="0202080307050502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E3A8" w14:textId="77777777" w:rsidR="00F32D18" w:rsidRDefault="00F32D18">
      <w:pPr>
        <w:spacing w:after="0"/>
      </w:pPr>
      <w:r>
        <w:separator/>
      </w:r>
    </w:p>
  </w:footnote>
  <w:footnote w:type="continuationSeparator" w:id="0">
    <w:p w14:paraId="03175B07" w14:textId="77777777" w:rsidR="00F32D18" w:rsidRDefault="00F32D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580083"/>
      <w:docPartObj>
        <w:docPartGallery w:val="Page Numbers (Top of Page)"/>
        <w:docPartUnique/>
      </w:docPartObj>
    </w:sdtPr>
    <w:sdtEndPr>
      <w:rPr>
        <w:noProof/>
      </w:rPr>
    </w:sdtEndPr>
    <w:sdtContent>
      <w:p w14:paraId="43FB1E1B" w14:textId="1C828B54" w:rsidR="007D604C" w:rsidRDefault="007D604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D0627D" w14:textId="77777777" w:rsidR="007D604C" w:rsidRDefault="007D6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F538B"/>
    <w:multiLevelType w:val="singleLevel"/>
    <w:tmpl w:val="6ADF538B"/>
    <w:lvl w:ilvl="0">
      <w:start w:val="1"/>
      <w:numFmt w:val="lowerLetter"/>
      <w:suff w:val="space"/>
      <w:lvlText w:val="%1)"/>
      <w:lvlJc w:val="left"/>
    </w:lvl>
  </w:abstractNum>
  <w:abstractNum w:abstractNumId="1" w15:restartNumberingAfterBreak="0">
    <w:nsid w:val="71751658"/>
    <w:multiLevelType w:val="singleLevel"/>
    <w:tmpl w:val="71751658"/>
    <w:lvl w:ilvl="0">
      <w:start w:val="1"/>
      <w:numFmt w:val="decimal"/>
      <w:suff w:val="space"/>
      <w:lvlText w:val="%1."/>
      <w:lvlJc w:val="left"/>
      <w:pPr>
        <w:ind w:left="720" w:firstLine="0"/>
      </w:pPr>
    </w:lvl>
  </w:abstractNum>
  <w:num w:numId="1" w16cid:durableId="324364968">
    <w:abstractNumId w:val="1"/>
  </w:num>
  <w:num w:numId="2" w16cid:durableId="122934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BF"/>
    <w:rsid w:val="00005B15"/>
    <w:rsid w:val="00010F5D"/>
    <w:rsid w:val="0003702E"/>
    <w:rsid w:val="000667BB"/>
    <w:rsid w:val="000E7F5D"/>
    <w:rsid w:val="00120F45"/>
    <w:rsid w:val="00121E66"/>
    <w:rsid w:val="00124E3C"/>
    <w:rsid w:val="00135F20"/>
    <w:rsid w:val="00140A3E"/>
    <w:rsid w:val="00140BE3"/>
    <w:rsid w:val="00140DBF"/>
    <w:rsid w:val="001502A1"/>
    <w:rsid w:val="00186043"/>
    <w:rsid w:val="001A2065"/>
    <w:rsid w:val="001A3A90"/>
    <w:rsid w:val="002256D1"/>
    <w:rsid w:val="00255458"/>
    <w:rsid w:val="00286078"/>
    <w:rsid w:val="0028763B"/>
    <w:rsid w:val="002A35ED"/>
    <w:rsid w:val="002A6BBA"/>
    <w:rsid w:val="002A76E6"/>
    <w:rsid w:val="002E29A3"/>
    <w:rsid w:val="002E3736"/>
    <w:rsid w:val="00312A15"/>
    <w:rsid w:val="00317D69"/>
    <w:rsid w:val="0033015A"/>
    <w:rsid w:val="003470BC"/>
    <w:rsid w:val="0040119C"/>
    <w:rsid w:val="00403C29"/>
    <w:rsid w:val="00412BBB"/>
    <w:rsid w:val="00487219"/>
    <w:rsid w:val="00494B17"/>
    <w:rsid w:val="004D66A9"/>
    <w:rsid w:val="004E7476"/>
    <w:rsid w:val="004F2D27"/>
    <w:rsid w:val="00500224"/>
    <w:rsid w:val="00576167"/>
    <w:rsid w:val="00597582"/>
    <w:rsid w:val="005C12B4"/>
    <w:rsid w:val="005F5584"/>
    <w:rsid w:val="0060024F"/>
    <w:rsid w:val="00623705"/>
    <w:rsid w:val="00633EA6"/>
    <w:rsid w:val="00696809"/>
    <w:rsid w:val="006E4299"/>
    <w:rsid w:val="0073372E"/>
    <w:rsid w:val="00733ACC"/>
    <w:rsid w:val="007840D5"/>
    <w:rsid w:val="007B5E48"/>
    <w:rsid w:val="007D604C"/>
    <w:rsid w:val="007F6D23"/>
    <w:rsid w:val="00815B09"/>
    <w:rsid w:val="00827302"/>
    <w:rsid w:val="00832532"/>
    <w:rsid w:val="00846BFC"/>
    <w:rsid w:val="0087262B"/>
    <w:rsid w:val="00893A3D"/>
    <w:rsid w:val="00986525"/>
    <w:rsid w:val="009D1C5D"/>
    <w:rsid w:val="00A67A9E"/>
    <w:rsid w:val="00AA11BC"/>
    <w:rsid w:val="00AE0F8F"/>
    <w:rsid w:val="00AF19D1"/>
    <w:rsid w:val="00B62EC9"/>
    <w:rsid w:val="00B92938"/>
    <w:rsid w:val="00BD401E"/>
    <w:rsid w:val="00BE6BC8"/>
    <w:rsid w:val="00C22A61"/>
    <w:rsid w:val="00C6189B"/>
    <w:rsid w:val="00C876F0"/>
    <w:rsid w:val="00CC45A6"/>
    <w:rsid w:val="00CE72F8"/>
    <w:rsid w:val="00D079FD"/>
    <w:rsid w:val="00D55056"/>
    <w:rsid w:val="00D6161D"/>
    <w:rsid w:val="00D64A52"/>
    <w:rsid w:val="00D70222"/>
    <w:rsid w:val="00D750AF"/>
    <w:rsid w:val="00D8183D"/>
    <w:rsid w:val="00DE0322"/>
    <w:rsid w:val="00E46250"/>
    <w:rsid w:val="00E8447A"/>
    <w:rsid w:val="00EC1A5A"/>
    <w:rsid w:val="00ED49C1"/>
    <w:rsid w:val="00EF3ACB"/>
    <w:rsid w:val="00F018B2"/>
    <w:rsid w:val="00F11EFF"/>
    <w:rsid w:val="00F12468"/>
    <w:rsid w:val="00F32D18"/>
    <w:rsid w:val="00F54968"/>
    <w:rsid w:val="00F65836"/>
    <w:rsid w:val="00F90FA0"/>
    <w:rsid w:val="00F96ECE"/>
    <w:rsid w:val="00FB60A8"/>
    <w:rsid w:val="00FD06FF"/>
    <w:rsid w:val="043E7102"/>
    <w:rsid w:val="046B474E"/>
    <w:rsid w:val="07684137"/>
    <w:rsid w:val="122C785E"/>
    <w:rsid w:val="1456720B"/>
    <w:rsid w:val="251A5E6D"/>
    <w:rsid w:val="283E1E92"/>
    <w:rsid w:val="36774FEB"/>
    <w:rsid w:val="3B090D47"/>
    <w:rsid w:val="400E4827"/>
    <w:rsid w:val="414A67AD"/>
    <w:rsid w:val="43EA5DFC"/>
    <w:rsid w:val="495A3BE4"/>
    <w:rsid w:val="57DC4BB3"/>
    <w:rsid w:val="58F246FB"/>
    <w:rsid w:val="64091E2A"/>
    <w:rsid w:val="6703088E"/>
    <w:rsid w:val="671962B5"/>
    <w:rsid w:val="69B53996"/>
    <w:rsid w:val="6B2A0C5E"/>
    <w:rsid w:val="6FA220B1"/>
    <w:rsid w:val="74CA3328"/>
    <w:rsid w:val="76D07EB7"/>
    <w:rsid w:val="7DC31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6AF59C"/>
  <w15:docId w15:val="{66DAA446-04AC-4B0F-9A6F-50282737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8"/>
      <w:szCs w:val="24"/>
      <w14:ligatures w14:val="standardContextual"/>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7D6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4C"/>
    <w:rPr>
      <w:kern w:val="2"/>
      <w:sz w:val="28"/>
      <w:szCs w:val="24"/>
      <w14:ligatures w14:val="standardContextual"/>
    </w:rPr>
  </w:style>
  <w:style w:type="paragraph" w:styleId="Footer">
    <w:name w:val="footer"/>
    <w:basedOn w:val="Normal"/>
    <w:link w:val="FooterChar"/>
    <w:uiPriority w:val="99"/>
    <w:unhideWhenUsed/>
    <w:rsid w:val="007D6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4C"/>
    <w:rPr>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EF3703A-E3E8-4DE6-A6A1-E7279A1F817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Tuấn Nguyễn Trọng</dc:creator>
  <cp:lastModifiedBy>John Scott</cp:lastModifiedBy>
  <cp:revision>2</cp:revision>
  <cp:lastPrinted>2026-01-05T08:44:00Z</cp:lastPrinted>
  <dcterms:created xsi:type="dcterms:W3CDTF">2026-03-17T04:02:00Z</dcterms:created>
  <dcterms:modified xsi:type="dcterms:W3CDTF">2026-03-17T04:02:00Z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362A8D7ED97C48368ED6984DDF22B705_12</vt:lpwstr>
  </property>
</Properties>
</file>